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6A" w:rsidRDefault="00A01C6A" w:rsidP="00C82206">
      <w:pPr>
        <w:jc w:val="center"/>
        <w:rPr>
          <w:b/>
        </w:rPr>
      </w:pPr>
    </w:p>
    <w:p w:rsidR="00A01C6A" w:rsidRDefault="00A01C6A" w:rsidP="00C82206">
      <w:pPr>
        <w:jc w:val="center"/>
        <w:rPr>
          <w:b/>
        </w:rPr>
      </w:pPr>
    </w:p>
    <w:p w:rsidR="00A01C6A" w:rsidRDefault="00A01C6A" w:rsidP="00C82206">
      <w:pPr>
        <w:jc w:val="center"/>
        <w:rPr>
          <w:b/>
        </w:rPr>
      </w:pPr>
    </w:p>
    <w:p w:rsidR="00A01C6A" w:rsidRDefault="00A01C6A" w:rsidP="00C82206">
      <w:pPr>
        <w:jc w:val="center"/>
        <w:rPr>
          <w:b/>
        </w:rPr>
      </w:pPr>
    </w:p>
    <w:p w:rsidR="00760FFA" w:rsidRPr="00033980" w:rsidRDefault="00760FFA" w:rsidP="00C82206">
      <w:pPr>
        <w:jc w:val="center"/>
        <w:rPr>
          <w:b/>
        </w:rPr>
      </w:pPr>
      <w:r w:rsidRPr="00033980">
        <w:rPr>
          <w:b/>
        </w:rPr>
        <w:t>ИНСТРУКЦИЯ</w:t>
      </w:r>
      <w:r w:rsidR="00C82206" w:rsidRPr="00033980">
        <w:rPr>
          <w:b/>
        </w:rPr>
        <w:t xml:space="preserve"> </w:t>
      </w:r>
      <w:r w:rsidR="00033980" w:rsidRPr="00033980">
        <w:rPr>
          <w:b/>
        </w:rPr>
        <w:t>ПО МЕДИЦИНСК</w:t>
      </w:r>
      <w:r w:rsidR="00033980" w:rsidRPr="00343AF2">
        <w:rPr>
          <w:b/>
        </w:rPr>
        <w:t>О</w:t>
      </w:r>
      <w:r w:rsidR="00F77653" w:rsidRPr="00343AF2">
        <w:rPr>
          <w:b/>
        </w:rPr>
        <w:t>МУ</w:t>
      </w:r>
      <w:r w:rsidR="00033980" w:rsidRPr="00033980">
        <w:rPr>
          <w:b/>
        </w:rPr>
        <w:t xml:space="preserve"> ПРИМЕНЕНИЮ</w:t>
      </w:r>
    </w:p>
    <w:p w:rsidR="006D326C" w:rsidRPr="00033980" w:rsidRDefault="005A4D90" w:rsidP="00C82206">
      <w:pPr>
        <w:jc w:val="center"/>
        <w:rPr>
          <w:b/>
        </w:rPr>
      </w:pPr>
      <w:r w:rsidRPr="00033980">
        <w:rPr>
          <w:b/>
        </w:rPr>
        <w:t>ВИФЕРОН</w:t>
      </w:r>
      <w:r w:rsidR="0052751D" w:rsidRPr="00033980">
        <w:rPr>
          <w:b/>
          <w:vertAlign w:val="superscript"/>
        </w:rPr>
        <w:t>®</w:t>
      </w:r>
    </w:p>
    <w:p w:rsidR="00911DF4" w:rsidRPr="00C82206" w:rsidRDefault="00911DF4" w:rsidP="00C82206">
      <w:pPr>
        <w:jc w:val="both"/>
      </w:pPr>
    </w:p>
    <w:p w:rsidR="006F1790" w:rsidRPr="00C82206" w:rsidRDefault="005A4D90" w:rsidP="00C82206">
      <w:pPr>
        <w:jc w:val="both"/>
      </w:pPr>
      <w:r w:rsidRPr="00C82206">
        <w:rPr>
          <w:b/>
        </w:rPr>
        <w:t>Торговое название</w:t>
      </w:r>
      <w:r w:rsidR="00760FFA" w:rsidRPr="00C82206">
        <w:rPr>
          <w:b/>
        </w:rPr>
        <w:t xml:space="preserve"> препарата</w:t>
      </w:r>
      <w:r w:rsidR="00A85B42" w:rsidRPr="00C82206">
        <w:rPr>
          <w:b/>
        </w:rPr>
        <w:t xml:space="preserve"> </w:t>
      </w:r>
      <w:r w:rsidR="006F1790" w:rsidRPr="00C82206">
        <w:t>ВИФЕРОН</w:t>
      </w:r>
      <w:r w:rsidR="0052751D" w:rsidRPr="00C82206">
        <w:rPr>
          <w:vertAlign w:val="superscript"/>
        </w:rPr>
        <w:t>®</w:t>
      </w:r>
    </w:p>
    <w:p w:rsidR="006D326C" w:rsidRPr="00C82206" w:rsidRDefault="006D326C" w:rsidP="00C82206">
      <w:pPr>
        <w:jc w:val="both"/>
      </w:pPr>
      <w:r w:rsidRPr="00C82206">
        <w:rPr>
          <w:b/>
        </w:rPr>
        <w:t>МНН</w:t>
      </w:r>
      <w:r w:rsidR="00181FED" w:rsidRPr="00C82206">
        <w:rPr>
          <w:b/>
        </w:rPr>
        <w:t xml:space="preserve"> или группировочное название</w:t>
      </w:r>
      <w:r w:rsidR="00033980">
        <w:rPr>
          <w:b/>
        </w:rPr>
        <w:t>:</w:t>
      </w:r>
      <w:r w:rsidR="00A85B42" w:rsidRPr="00C82206">
        <w:rPr>
          <w:b/>
        </w:rPr>
        <w:t xml:space="preserve"> </w:t>
      </w:r>
      <w:r w:rsidR="00415DF8" w:rsidRPr="00C82206">
        <w:t>и</w:t>
      </w:r>
      <w:r w:rsidRPr="00C82206">
        <w:t>нтерферон альфа-2b</w:t>
      </w:r>
    </w:p>
    <w:p w:rsidR="006F1790" w:rsidRPr="00C82206" w:rsidRDefault="006F1790" w:rsidP="00C82206">
      <w:pPr>
        <w:jc w:val="both"/>
      </w:pPr>
      <w:r w:rsidRPr="00C82206">
        <w:rPr>
          <w:b/>
        </w:rPr>
        <w:t>Лекарственная форма</w:t>
      </w:r>
      <w:r w:rsidR="00C82206">
        <w:rPr>
          <w:b/>
        </w:rPr>
        <w:t xml:space="preserve">: </w:t>
      </w:r>
      <w:r w:rsidRPr="00C82206">
        <w:t xml:space="preserve">суппозитории </w:t>
      </w:r>
      <w:r w:rsidR="005A4D90" w:rsidRPr="00C82206">
        <w:t xml:space="preserve">ректальные </w:t>
      </w:r>
    </w:p>
    <w:p w:rsidR="00587EA6" w:rsidRPr="00C82206" w:rsidRDefault="001E4B87" w:rsidP="00C82206">
      <w:pPr>
        <w:jc w:val="both"/>
        <w:rPr>
          <w:b/>
        </w:rPr>
      </w:pPr>
      <w:r w:rsidRPr="00C82206">
        <w:rPr>
          <w:b/>
        </w:rPr>
        <w:t>Состав</w:t>
      </w:r>
      <w:r w:rsidR="00C82206">
        <w:rPr>
          <w:b/>
        </w:rPr>
        <w:t>:</w:t>
      </w:r>
    </w:p>
    <w:p w:rsidR="006F1790" w:rsidRPr="00C82206" w:rsidRDefault="0085603D" w:rsidP="00C82206">
      <w:pPr>
        <w:jc w:val="both"/>
      </w:pPr>
      <w:r w:rsidRPr="00C82206">
        <w:t>1 суппозиторий ВИФЕРОН</w:t>
      </w:r>
      <w:r w:rsidRPr="00C82206">
        <w:rPr>
          <w:vertAlign w:val="superscript"/>
        </w:rPr>
        <w:t>®</w:t>
      </w:r>
      <w:r w:rsidRPr="00C82206">
        <w:t xml:space="preserve"> 150000 МЕ содержит активное вещество: интерферон </w:t>
      </w:r>
      <w:r w:rsidR="00F77653">
        <w:br/>
      </w:r>
      <w:r w:rsidRPr="00C82206">
        <w:t>альфа-2</w:t>
      </w:r>
      <w:r w:rsidRPr="00C82206">
        <w:rPr>
          <w:lang w:val="en-US"/>
        </w:rPr>
        <w:t>b</w:t>
      </w:r>
      <w:r w:rsidRPr="00C82206">
        <w:t xml:space="preserve"> человеческий рекомбинантный 150000 МЕ, вспомогательные вещества: аскорбиновую кислоту </w:t>
      </w:r>
      <w:smartTag w:uri="urn:schemas-microsoft-com:office:smarttags" w:element="metricconverter">
        <w:smartTagPr>
          <w:attr w:name="ProductID" w:val="0,0054 г"/>
        </w:smartTagPr>
        <w:r w:rsidRPr="00C82206">
          <w:t>0,0054 г</w:t>
        </w:r>
      </w:smartTag>
      <w:r w:rsidRPr="00C82206">
        <w:t xml:space="preserve">, натрия аскорбат </w:t>
      </w:r>
      <w:smartTag w:uri="urn:schemas-microsoft-com:office:smarttags" w:element="metricconverter">
        <w:smartTagPr>
          <w:attr w:name="ProductID" w:val="0,0108 г"/>
        </w:smartTagPr>
        <w:r w:rsidRPr="00C82206">
          <w:t>0,0108 г</w:t>
        </w:r>
      </w:smartTag>
      <w:r w:rsidR="00F77653">
        <w:t xml:space="preserve">, </w:t>
      </w:r>
      <w:r w:rsidRPr="00C82206">
        <w:t xml:space="preserve">альфа-токоферола ацетат </w:t>
      </w:r>
      <w:r w:rsidR="00F77653">
        <w:br/>
      </w:r>
      <w:smartTag w:uri="urn:schemas-microsoft-com:office:smarttags" w:element="metricconverter">
        <w:smartTagPr>
          <w:attr w:name="ProductID" w:val="0,055 г"/>
        </w:smartTagPr>
        <w:r w:rsidRPr="00C82206">
          <w:t>0,055 г</w:t>
        </w:r>
      </w:smartTag>
      <w:r w:rsidR="00796376" w:rsidRPr="00C82206">
        <w:t xml:space="preserve">, </w:t>
      </w:r>
      <w:r w:rsidRPr="00C82206">
        <w:t xml:space="preserve">динатрия эдетат дигидрат 0,0001 г, полисорбат-80 0,0001 г, масло какао 0,1958 г, жир кондитерский или заменитель какао масла до </w:t>
      </w:r>
      <w:smartTag w:uri="urn:schemas-microsoft-com:office:smarttags" w:element="metricconverter">
        <w:smartTagPr>
          <w:attr w:name="ProductID" w:val="1 г"/>
        </w:smartTagPr>
        <w:r w:rsidRPr="00C82206">
          <w:t>1 г</w:t>
        </w:r>
      </w:smartTag>
      <w:r w:rsidR="006F1790" w:rsidRPr="00C82206">
        <w:t xml:space="preserve">. </w:t>
      </w:r>
    </w:p>
    <w:p w:rsidR="00FE4A95" w:rsidRPr="00C82206" w:rsidRDefault="0085603D" w:rsidP="00C82206">
      <w:pPr>
        <w:jc w:val="both"/>
      </w:pPr>
      <w:r w:rsidRPr="00C82206">
        <w:t>1 суппозиторий ВИФЕРОН</w:t>
      </w:r>
      <w:r w:rsidRPr="00C82206">
        <w:rPr>
          <w:vertAlign w:val="superscript"/>
        </w:rPr>
        <w:t>®</w:t>
      </w:r>
      <w:r w:rsidRPr="00C82206">
        <w:t xml:space="preserve"> 500000 МЕ содержит активное вещество: интерферон </w:t>
      </w:r>
      <w:r w:rsidR="00F77653">
        <w:br/>
      </w:r>
      <w:r w:rsidRPr="00C82206">
        <w:t>альфа-2</w:t>
      </w:r>
      <w:r w:rsidRPr="00C82206">
        <w:rPr>
          <w:lang w:val="en-US"/>
        </w:rPr>
        <w:t>b</w:t>
      </w:r>
      <w:r w:rsidRPr="00C82206">
        <w:t xml:space="preserve"> человеческий рекомбинантный 500000 МЕ, вспомогательные вещества: аскорбиновую кислоту </w:t>
      </w:r>
      <w:smartTag w:uri="urn:schemas-microsoft-com:office:smarttags" w:element="metricconverter">
        <w:smartTagPr>
          <w:attr w:name="ProductID" w:val="0,0081 г"/>
        </w:smartTagPr>
        <w:r w:rsidRPr="00C82206">
          <w:t>0,0081 г</w:t>
        </w:r>
      </w:smartTag>
      <w:r w:rsidRPr="00C82206">
        <w:t xml:space="preserve">, натрия аскорбат </w:t>
      </w:r>
      <w:smartTag w:uri="urn:schemas-microsoft-com:office:smarttags" w:element="metricconverter">
        <w:smartTagPr>
          <w:attr w:name="ProductID" w:val="0,0162 г"/>
        </w:smartTagPr>
        <w:r w:rsidRPr="00C82206">
          <w:t>0,0162 г</w:t>
        </w:r>
      </w:smartTag>
      <w:r w:rsidR="00F77653">
        <w:t xml:space="preserve">, </w:t>
      </w:r>
      <w:r w:rsidRPr="00C82206">
        <w:t xml:space="preserve">альфа-токоферола ацетат </w:t>
      </w:r>
      <w:r w:rsidR="00F77653">
        <w:br/>
      </w:r>
      <w:smartTag w:uri="urn:schemas-microsoft-com:office:smarttags" w:element="metricconverter">
        <w:smartTagPr>
          <w:attr w:name="ProductID" w:val="0,055 г"/>
        </w:smartTagPr>
        <w:r w:rsidRPr="00C82206">
          <w:t>0,055 г</w:t>
        </w:r>
      </w:smartTag>
      <w:r w:rsidRPr="00C82206">
        <w:t xml:space="preserve">, динатрия эдетат дигидрат 0,0001 г, полисорбат-80 0,0001 г, масло какао 0,1941 г, жир кондитерский или заменитель какао масла до </w:t>
      </w:r>
      <w:smartTag w:uri="urn:schemas-microsoft-com:office:smarttags" w:element="metricconverter">
        <w:smartTagPr>
          <w:attr w:name="ProductID" w:val="1 г"/>
        </w:smartTagPr>
        <w:r w:rsidRPr="00C82206">
          <w:t>1 г</w:t>
        </w:r>
      </w:smartTag>
      <w:r w:rsidRPr="00C82206">
        <w:t>.</w:t>
      </w:r>
      <w:r w:rsidR="00FE4A95" w:rsidRPr="00C82206">
        <w:t xml:space="preserve"> </w:t>
      </w:r>
    </w:p>
    <w:p w:rsidR="0085603D" w:rsidRPr="00C82206" w:rsidRDefault="0085603D" w:rsidP="00C82206">
      <w:pPr>
        <w:jc w:val="both"/>
      </w:pPr>
      <w:r w:rsidRPr="00C82206">
        <w:t>1 суппозиторий ВИФЕРОН</w:t>
      </w:r>
      <w:r w:rsidRPr="00C82206">
        <w:rPr>
          <w:vertAlign w:val="superscript"/>
        </w:rPr>
        <w:t>®</w:t>
      </w:r>
      <w:r w:rsidRPr="00C82206">
        <w:t xml:space="preserve"> 1000000 МЕ содержит активное вещество: интерферон альфа-2</w:t>
      </w:r>
      <w:r w:rsidRPr="00C82206">
        <w:rPr>
          <w:lang w:val="en-US"/>
        </w:rPr>
        <w:t>b</w:t>
      </w:r>
      <w:r w:rsidRPr="00C82206">
        <w:t xml:space="preserve"> человеческий рекомбинантный 1000000 МЕ, вспомогательные вещества: аскорбиновую кислоту </w:t>
      </w:r>
      <w:smartTag w:uri="urn:schemas-microsoft-com:office:smarttags" w:element="metricconverter">
        <w:smartTagPr>
          <w:attr w:name="ProductID" w:val="0,0081 г"/>
        </w:smartTagPr>
        <w:r w:rsidRPr="00C82206">
          <w:t>0,0081 г</w:t>
        </w:r>
      </w:smartTag>
      <w:r w:rsidRPr="00C82206">
        <w:t xml:space="preserve">, натрия аскорбат </w:t>
      </w:r>
      <w:smartTag w:uri="urn:schemas-microsoft-com:office:smarttags" w:element="metricconverter">
        <w:smartTagPr>
          <w:attr w:name="ProductID" w:val="0,0162 г"/>
        </w:smartTagPr>
        <w:r w:rsidRPr="00C82206">
          <w:t>0,0162 г</w:t>
        </w:r>
      </w:smartTag>
      <w:r w:rsidR="00F77653">
        <w:t xml:space="preserve">, </w:t>
      </w:r>
      <w:r w:rsidRPr="00C82206">
        <w:t xml:space="preserve">альфа-токоферола ацетат </w:t>
      </w:r>
      <w:r w:rsidR="00F77653">
        <w:br/>
      </w:r>
      <w:smartTag w:uri="urn:schemas-microsoft-com:office:smarttags" w:element="metricconverter">
        <w:smartTagPr>
          <w:attr w:name="ProductID" w:val="0,055 г"/>
        </w:smartTagPr>
        <w:r w:rsidRPr="00C82206">
          <w:t>0,055 г</w:t>
        </w:r>
      </w:smartTag>
      <w:r w:rsidRPr="00C82206">
        <w:t xml:space="preserve">, динатрия эдетат дигидрат 0,0001 г, полисорбат-80 0,0001 г, масло какао 0,1941 г, жир кондитерский или заменитель какао масла до </w:t>
      </w:r>
      <w:smartTag w:uri="urn:schemas-microsoft-com:office:smarttags" w:element="metricconverter">
        <w:smartTagPr>
          <w:attr w:name="ProductID" w:val="1 г"/>
        </w:smartTagPr>
        <w:r w:rsidRPr="00C82206">
          <w:t>1 г</w:t>
        </w:r>
      </w:smartTag>
      <w:r w:rsidRPr="00C82206">
        <w:t>.</w:t>
      </w:r>
    </w:p>
    <w:p w:rsidR="00FE4A95" w:rsidRPr="00C82206" w:rsidRDefault="0085603D" w:rsidP="00C82206">
      <w:pPr>
        <w:jc w:val="both"/>
      </w:pPr>
      <w:r w:rsidRPr="00C82206">
        <w:t>1 суппозиторий ВИФЕРОН</w:t>
      </w:r>
      <w:r w:rsidRPr="00C82206">
        <w:rPr>
          <w:vertAlign w:val="superscript"/>
        </w:rPr>
        <w:t>®</w:t>
      </w:r>
      <w:r w:rsidRPr="00C82206">
        <w:t xml:space="preserve"> 3000000 МЕ содержи</w:t>
      </w:r>
      <w:r w:rsidR="00F77653">
        <w:t xml:space="preserve">т активное вещество: интерферон </w:t>
      </w:r>
      <w:r w:rsidRPr="00C82206">
        <w:t>альфа-2</w:t>
      </w:r>
      <w:r w:rsidRPr="00C82206">
        <w:rPr>
          <w:lang w:val="en-US"/>
        </w:rPr>
        <w:t>b</w:t>
      </w:r>
      <w:r w:rsidRPr="00C82206">
        <w:t xml:space="preserve"> человеческий рекомбинантный 3000000 МЕ, вспомогательные вещества: аскорбиновую кислоту </w:t>
      </w:r>
      <w:smartTag w:uri="urn:schemas-microsoft-com:office:smarttags" w:element="metricconverter">
        <w:smartTagPr>
          <w:attr w:name="ProductID" w:val="0,0081 г"/>
        </w:smartTagPr>
        <w:r w:rsidRPr="00C82206">
          <w:t>0,0081 г</w:t>
        </w:r>
      </w:smartTag>
      <w:r w:rsidRPr="00C82206">
        <w:t xml:space="preserve">, натрия аскорбат </w:t>
      </w:r>
      <w:smartTag w:uri="urn:schemas-microsoft-com:office:smarttags" w:element="metricconverter">
        <w:smartTagPr>
          <w:attr w:name="ProductID" w:val="0,0162 г"/>
        </w:smartTagPr>
        <w:r w:rsidRPr="00C82206">
          <w:t>0,0162 г</w:t>
        </w:r>
      </w:smartTag>
      <w:r w:rsidR="00F77653">
        <w:t xml:space="preserve">, </w:t>
      </w:r>
      <w:r w:rsidRPr="00C82206">
        <w:t xml:space="preserve">альфа-токоферола ацетат </w:t>
      </w:r>
      <w:r w:rsidR="00F77653">
        <w:br/>
      </w:r>
      <w:smartTag w:uri="urn:schemas-microsoft-com:office:smarttags" w:element="metricconverter">
        <w:smartTagPr>
          <w:attr w:name="ProductID" w:val="0,055 г"/>
        </w:smartTagPr>
        <w:r w:rsidRPr="00C82206">
          <w:t>0,055 г</w:t>
        </w:r>
      </w:smartTag>
      <w:r w:rsidRPr="00C82206">
        <w:t xml:space="preserve">, динатрия эдетат дигидрат 0,0001 г, полисорбат-80 0,0001 г, масло какао 0,1941 г, жир кондитерский или заменитель какао масла до </w:t>
      </w:r>
      <w:smartTag w:uri="urn:schemas-microsoft-com:office:smarttags" w:element="metricconverter">
        <w:smartTagPr>
          <w:attr w:name="ProductID" w:val="1 г"/>
        </w:smartTagPr>
        <w:r w:rsidRPr="00C82206">
          <w:t>1 г</w:t>
        </w:r>
      </w:smartTag>
      <w:r w:rsidRPr="00C82206">
        <w:t>.</w:t>
      </w:r>
    </w:p>
    <w:p w:rsidR="006F1790" w:rsidRPr="00C82206" w:rsidRDefault="00C0721F" w:rsidP="00C82206">
      <w:pPr>
        <w:jc w:val="both"/>
      </w:pPr>
      <w:r w:rsidRPr="00C82206">
        <w:rPr>
          <w:b/>
        </w:rPr>
        <w:t>Описание</w:t>
      </w:r>
      <w:r w:rsidR="00033980">
        <w:rPr>
          <w:b/>
        </w:rPr>
        <w:t xml:space="preserve">: </w:t>
      </w:r>
      <w:r w:rsidR="0085603D" w:rsidRPr="00C82206">
        <w:t xml:space="preserve">Суппозиторий пулевидной формы от бело-желтого до желтого цвета. Допускается неоднородность окраски в виде вкраплений или мраморности. </w:t>
      </w:r>
      <w:r w:rsidR="0085603D" w:rsidRPr="00C82206">
        <w:br/>
        <w:t>На продольном срезе имеется воронкообразное углубление. Диаметр суппозитория не более 10 мм.</w:t>
      </w:r>
    </w:p>
    <w:p w:rsidR="00760FFA" w:rsidRPr="00C82206" w:rsidRDefault="00760FFA" w:rsidP="00C82206">
      <w:pPr>
        <w:jc w:val="both"/>
      </w:pPr>
      <w:r w:rsidRPr="00C82206">
        <w:rPr>
          <w:b/>
        </w:rPr>
        <w:t>Фармакотерапевтическая группа</w:t>
      </w:r>
      <w:r w:rsidR="00033980">
        <w:rPr>
          <w:b/>
        </w:rPr>
        <w:t xml:space="preserve">: </w:t>
      </w:r>
      <w:r w:rsidR="00587EA6" w:rsidRPr="00C82206">
        <w:t>Ц</w:t>
      </w:r>
      <w:r w:rsidR="00755659" w:rsidRPr="00C82206">
        <w:t xml:space="preserve">итокин. </w:t>
      </w:r>
    </w:p>
    <w:p w:rsidR="006F6CCA" w:rsidRDefault="006F6CCA" w:rsidP="00C82206">
      <w:pPr>
        <w:jc w:val="both"/>
      </w:pPr>
      <w:r w:rsidRPr="00C82206">
        <w:rPr>
          <w:b/>
        </w:rPr>
        <w:t>Код АТХ</w:t>
      </w:r>
      <w:r w:rsidR="00033980">
        <w:rPr>
          <w:b/>
        </w:rPr>
        <w:t xml:space="preserve">: </w:t>
      </w:r>
      <w:r w:rsidRPr="00C82206">
        <w:rPr>
          <w:lang w:val="en-US"/>
        </w:rPr>
        <w:t>L</w:t>
      </w:r>
      <w:r w:rsidRPr="00C82206">
        <w:t>03АВ05</w:t>
      </w:r>
    </w:p>
    <w:p w:rsidR="00033980" w:rsidRPr="00C82206" w:rsidRDefault="00033980" w:rsidP="00C82206">
      <w:pPr>
        <w:jc w:val="both"/>
      </w:pPr>
    </w:p>
    <w:p w:rsidR="006F6CCA" w:rsidRPr="00C82206" w:rsidRDefault="006F6CCA" w:rsidP="00C82206">
      <w:pPr>
        <w:jc w:val="both"/>
        <w:rPr>
          <w:b/>
        </w:rPr>
      </w:pPr>
      <w:r w:rsidRPr="00C82206">
        <w:rPr>
          <w:b/>
        </w:rPr>
        <w:t>Фармакологическое действие</w:t>
      </w:r>
      <w:r w:rsidR="00A85B42" w:rsidRPr="00C82206">
        <w:rPr>
          <w:b/>
        </w:rPr>
        <w:t xml:space="preserve"> </w:t>
      </w:r>
    </w:p>
    <w:p w:rsidR="00896526" w:rsidRPr="00C82206" w:rsidRDefault="00960572" w:rsidP="00C82206">
      <w:pPr>
        <w:jc w:val="both"/>
        <w:rPr>
          <w:b/>
        </w:rPr>
      </w:pPr>
      <w:r w:rsidRPr="00C82206">
        <w:rPr>
          <w:bCs/>
        </w:rPr>
        <w:t>Интерферон альфа-2</w:t>
      </w:r>
      <w:r w:rsidRPr="00C82206">
        <w:rPr>
          <w:bCs/>
          <w:lang w:val="en-US"/>
        </w:rPr>
        <w:t>b</w:t>
      </w:r>
      <w:r w:rsidRPr="00C82206">
        <w:rPr>
          <w:bCs/>
        </w:rPr>
        <w:t xml:space="preserve"> человеческий рекомбинантный обладает противовирусными, иммуномодулирующими</w:t>
      </w:r>
      <w:r w:rsidR="00B05A2F" w:rsidRPr="00C82206">
        <w:rPr>
          <w:bCs/>
        </w:rPr>
        <w:t>,</w:t>
      </w:r>
      <w:r w:rsidRPr="00C82206">
        <w:rPr>
          <w:bCs/>
        </w:rPr>
        <w:t xml:space="preserve"> антипролиферативными свойствами</w:t>
      </w:r>
      <w:r w:rsidR="00B05A2F" w:rsidRPr="00C82206">
        <w:rPr>
          <w:bCs/>
        </w:rPr>
        <w:t>, п</w:t>
      </w:r>
      <w:r w:rsidRPr="00C82206">
        <w:rPr>
          <w:bCs/>
        </w:rPr>
        <w:t xml:space="preserve">одавляет репликацию РНК- и ДНК-содержащих вирусов. </w:t>
      </w:r>
      <w:r w:rsidR="00F509D1" w:rsidRPr="00C82206">
        <w:rPr>
          <w:bCs/>
        </w:rPr>
        <w:t>Иммуномодулирующие свойства интерферона</w:t>
      </w:r>
      <w:r w:rsidR="00B05A2F" w:rsidRPr="00C82206">
        <w:rPr>
          <w:bCs/>
        </w:rPr>
        <w:t xml:space="preserve"> </w:t>
      </w:r>
      <w:r w:rsidR="002517EA">
        <w:rPr>
          <w:bCs/>
        </w:rPr>
        <w:br/>
      </w:r>
      <w:r w:rsidR="00B05A2F" w:rsidRPr="00C82206">
        <w:rPr>
          <w:bCs/>
        </w:rPr>
        <w:t>альфа-2</w:t>
      </w:r>
      <w:r w:rsidR="00B05A2F" w:rsidRPr="00C82206">
        <w:rPr>
          <w:bCs/>
          <w:lang w:val="en-US"/>
        </w:rPr>
        <w:t>b</w:t>
      </w:r>
      <w:r w:rsidR="00F509D1" w:rsidRPr="00C82206">
        <w:rPr>
          <w:bCs/>
        </w:rPr>
        <w:t>, такие как</w:t>
      </w:r>
      <w:r w:rsidR="00896526" w:rsidRPr="00C82206">
        <w:rPr>
          <w:bCs/>
        </w:rPr>
        <w:t xml:space="preserve"> </w:t>
      </w:r>
      <w:r w:rsidR="00F509D1" w:rsidRPr="00C82206">
        <w:rPr>
          <w:bCs/>
        </w:rPr>
        <w:t xml:space="preserve">усиление фагоцитарной активности </w:t>
      </w:r>
      <w:r w:rsidR="00896526" w:rsidRPr="00C82206">
        <w:rPr>
          <w:bCs/>
        </w:rPr>
        <w:t>макрофагов, у</w:t>
      </w:r>
      <w:r w:rsidR="00F509D1" w:rsidRPr="00C82206">
        <w:rPr>
          <w:bCs/>
        </w:rPr>
        <w:t>величение</w:t>
      </w:r>
      <w:r w:rsidR="00896526" w:rsidRPr="00C82206">
        <w:rPr>
          <w:bCs/>
        </w:rPr>
        <w:t xml:space="preserve"> специфической цитотоксичности лимфоцитов к клеткам-мишеням об</w:t>
      </w:r>
      <w:r w:rsidR="00F509D1" w:rsidRPr="00C82206">
        <w:rPr>
          <w:bCs/>
        </w:rPr>
        <w:t>условливают</w:t>
      </w:r>
      <w:r w:rsidR="00316B91" w:rsidRPr="00C82206">
        <w:rPr>
          <w:bCs/>
        </w:rPr>
        <w:t xml:space="preserve"> его</w:t>
      </w:r>
      <w:r w:rsidR="007C54BF" w:rsidRPr="00C82206">
        <w:rPr>
          <w:bCs/>
        </w:rPr>
        <w:t xml:space="preserve"> опосредованную</w:t>
      </w:r>
      <w:r w:rsidR="00F509D1" w:rsidRPr="00C82206">
        <w:rPr>
          <w:bCs/>
        </w:rPr>
        <w:t xml:space="preserve"> </w:t>
      </w:r>
      <w:r w:rsidR="00896526" w:rsidRPr="00C82206">
        <w:rPr>
          <w:bCs/>
        </w:rPr>
        <w:t>антибактериальн</w:t>
      </w:r>
      <w:r w:rsidR="00F509D1" w:rsidRPr="00C82206">
        <w:rPr>
          <w:bCs/>
        </w:rPr>
        <w:t>ую</w:t>
      </w:r>
      <w:r w:rsidR="00896526" w:rsidRPr="00C82206">
        <w:rPr>
          <w:bCs/>
        </w:rPr>
        <w:t xml:space="preserve"> </w:t>
      </w:r>
      <w:r w:rsidR="00F509D1" w:rsidRPr="00C82206">
        <w:rPr>
          <w:bCs/>
        </w:rPr>
        <w:t>активность</w:t>
      </w:r>
      <w:r w:rsidR="00896526" w:rsidRPr="00C82206">
        <w:rPr>
          <w:bCs/>
        </w:rPr>
        <w:t>.</w:t>
      </w:r>
    </w:p>
    <w:p w:rsidR="004925A3" w:rsidRPr="00C82206" w:rsidRDefault="005E0075" w:rsidP="00C82206">
      <w:pPr>
        <w:pStyle w:val="2"/>
        <w:spacing w:after="0" w:line="240" w:lineRule="auto"/>
        <w:jc w:val="both"/>
      </w:pPr>
      <w:r w:rsidRPr="00C82206">
        <w:t>В</w:t>
      </w:r>
      <w:r w:rsidR="004925A3" w:rsidRPr="00C82206">
        <w:t xml:space="preserve"> присутствии аскорбиновой кислоты и альфа-токоферола ацетата возрастает специфическая противовирусная активность</w:t>
      </w:r>
      <w:r w:rsidR="00FF40C5" w:rsidRPr="00C82206">
        <w:t xml:space="preserve"> интерферона</w:t>
      </w:r>
      <w:r w:rsidR="00755659" w:rsidRPr="00C82206">
        <w:t xml:space="preserve"> </w:t>
      </w:r>
      <w:r w:rsidR="00755659" w:rsidRPr="00C82206">
        <w:rPr>
          <w:bCs/>
        </w:rPr>
        <w:t>альфа-2</w:t>
      </w:r>
      <w:r w:rsidR="00755659" w:rsidRPr="00C82206">
        <w:rPr>
          <w:bCs/>
          <w:lang w:val="en-US"/>
        </w:rPr>
        <w:t>b</w:t>
      </w:r>
      <w:r w:rsidR="004925A3" w:rsidRPr="00C82206">
        <w:t xml:space="preserve">, усиливается его иммуномодулирующее действие, что позволяет повысить эффективность собственного иммунного ответа организма на </w:t>
      </w:r>
      <w:r w:rsidR="00161C12" w:rsidRPr="00C82206">
        <w:t>патогенные микроорганизмы</w:t>
      </w:r>
      <w:r w:rsidR="004925A3" w:rsidRPr="00C82206">
        <w:t>. При применении препарата повышается уровень секреторных иммуноглобулинов класса А, нормализуется уровень иммуноглобулина Е, происходит восстановление функционирования эндогенной системы интерферона</w:t>
      </w:r>
      <w:r w:rsidR="00755659" w:rsidRPr="00C82206">
        <w:t xml:space="preserve"> </w:t>
      </w:r>
      <w:r w:rsidR="00755659" w:rsidRPr="00C82206">
        <w:rPr>
          <w:bCs/>
        </w:rPr>
        <w:t>альфа-2</w:t>
      </w:r>
      <w:r w:rsidR="00755659" w:rsidRPr="00C82206">
        <w:rPr>
          <w:bCs/>
          <w:lang w:val="en-US"/>
        </w:rPr>
        <w:t>b</w:t>
      </w:r>
      <w:r w:rsidR="004925A3" w:rsidRPr="00C82206">
        <w:t xml:space="preserve">. Аскорбиновая кислота и альфа-токоферола ацетат, являясь </w:t>
      </w:r>
      <w:r w:rsidR="004925A3" w:rsidRPr="00C82206">
        <w:lastRenderedPageBreak/>
        <w:t xml:space="preserve">высокоактивными антиоксидантами, обладают противовоспалительным, мембраностабилизирующим, а также регенерирующим свойствами. Установлено, что при применении </w:t>
      </w:r>
      <w:r w:rsidR="00231AA6" w:rsidRPr="00C82206">
        <w:t>препарата ВИФЕРОН</w:t>
      </w:r>
      <w:r w:rsidR="00231AA6" w:rsidRPr="00C82206">
        <w:rPr>
          <w:vertAlign w:val="superscript"/>
        </w:rPr>
        <w:t>®</w:t>
      </w:r>
      <w:r w:rsidR="004925A3" w:rsidRPr="00C82206">
        <w:t xml:space="preserve"> отсутствуют побочные эффекты, возникающ</w:t>
      </w:r>
      <w:r w:rsidR="007167D8" w:rsidRPr="00C82206">
        <w:t xml:space="preserve">ие при парентеральном введении </w:t>
      </w:r>
      <w:r w:rsidR="004925A3" w:rsidRPr="00C82206">
        <w:t>препаратов интерферона</w:t>
      </w:r>
      <w:r w:rsidR="00231AA6" w:rsidRPr="00C82206">
        <w:rPr>
          <w:bCs/>
        </w:rPr>
        <w:t xml:space="preserve"> альфа-2</w:t>
      </w:r>
      <w:r w:rsidR="00231AA6" w:rsidRPr="00C82206">
        <w:rPr>
          <w:bCs/>
          <w:lang w:val="en-US"/>
        </w:rPr>
        <w:t>b</w:t>
      </w:r>
      <w:r w:rsidR="004925A3" w:rsidRPr="00C82206">
        <w:t>, не образуются антитела, нейтрализующие противовирусную активность интерферона</w:t>
      </w:r>
      <w:r w:rsidR="00755659" w:rsidRPr="00C82206">
        <w:t xml:space="preserve"> </w:t>
      </w:r>
      <w:r w:rsidR="00755659" w:rsidRPr="00C82206">
        <w:rPr>
          <w:bCs/>
        </w:rPr>
        <w:t>альфа-2</w:t>
      </w:r>
      <w:r w:rsidR="00755659" w:rsidRPr="00C82206">
        <w:rPr>
          <w:bCs/>
          <w:lang w:val="en-US"/>
        </w:rPr>
        <w:t>b</w:t>
      </w:r>
      <w:r w:rsidR="004925A3" w:rsidRPr="00C82206">
        <w:t xml:space="preserve">. Применение препарата </w:t>
      </w:r>
      <w:r w:rsidR="00231AA6" w:rsidRPr="00C82206">
        <w:t>ВИФЕРОН</w:t>
      </w:r>
      <w:r w:rsidR="00231AA6" w:rsidRPr="00C82206">
        <w:rPr>
          <w:vertAlign w:val="superscript"/>
        </w:rPr>
        <w:t>®</w:t>
      </w:r>
      <w:r w:rsidR="00231AA6" w:rsidRPr="00C82206">
        <w:t xml:space="preserve"> в составе комплексной терапии </w:t>
      </w:r>
      <w:r w:rsidR="004925A3" w:rsidRPr="00C82206">
        <w:t>позволяет снизить терапевтические дозы антибактериальных и гормональных лекарственных средств, а также уменьшить токсические эффекты указанной терапии.</w:t>
      </w:r>
    </w:p>
    <w:p w:rsidR="005E0075" w:rsidRDefault="004925A3" w:rsidP="00C82206">
      <w:pPr>
        <w:pStyle w:val="2"/>
        <w:spacing w:after="0" w:line="240" w:lineRule="auto"/>
        <w:jc w:val="both"/>
      </w:pPr>
      <w:r w:rsidRPr="00C82206">
        <w:t>Масло какао содержит фосфолипиды, которые позволяют не использовать</w:t>
      </w:r>
      <w:r w:rsidR="00D77660" w:rsidRPr="00C82206">
        <w:t xml:space="preserve"> в производстве</w:t>
      </w:r>
      <w:r w:rsidRPr="00C82206">
        <w:t xml:space="preserve"> синтетические токсичные эмульгаторы</w:t>
      </w:r>
      <w:r w:rsidR="00D01F88" w:rsidRPr="00C82206">
        <w:t>, а присутствие</w:t>
      </w:r>
      <w:r w:rsidRPr="00C82206">
        <w:t xml:space="preserve"> полиненасыщенных жирных кислот облегчает введение и растворение препарата</w:t>
      </w:r>
      <w:r w:rsidR="005E0075" w:rsidRPr="00C82206">
        <w:t>.</w:t>
      </w:r>
    </w:p>
    <w:p w:rsidR="00033980" w:rsidRPr="00C82206" w:rsidRDefault="00033980" w:rsidP="00C82206">
      <w:pPr>
        <w:pStyle w:val="2"/>
        <w:spacing w:after="0" w:line="240" w:lineRule="auto"/>
        <w:jc w:val="both"/>
      </w:pPr>
    </w:p>
    <w:p w:rsidR="006F1790" w:rsidRPr="00C82206" w:rsidRDefault="00FC325C" w:rsidP="00C82206">
      <w:pPr>
        <w:jc w:val="both"/>
        <w:rPr>
          <w:b/>
        </w:rPr>
      </w:pPr>
      <w:r w:rsidRPr="00C82206">
        <w:rPr>
          <w:b/>
        </w:rPr>
        <w:t>Показания к применению</w:t>
      </w:r>
    </w:p>
    <w:p w:rsidR="00B11BC8" w:rsidRPr="00C82206" w:rsidRDefault="00674238" w:rsidP="00C82206">
      <w:pPr>
        <w:numPr>
          <w:ilvl w:val="0"/>
          <w:numId w:val="18"/>
        </w:numPr>
        <w:ind w:left="0" w:firstLine="0"/>
        <w:jc w:val="both"/>
      </w:pPr>
      <w:r w:rsidRPr="00C82206">
        <w:t>острые респираторные вирусные инфекции</w:t>
      </w:r>
      <w:r w:rsidR="00D83AB7" w:rsidRPr="00C82206">
        <w:t>, включая грипп</w:t>
      </w:r>
      <w:r w:rsidR="006C1E35" w:rsidRPr="00C82206">
        <w:t xml:space="preserve">, </w:t>
      </w:r>
      <w:r w:rsidR="00423C1C">
        <w:t xml:space="preserve">в том числе </w:t>
      </w:r>
      <w:r w:rsidRPr="00C82206">
        <w:t>осложненные бактериальной инфекцией,</w:t>
      </w:r>
      <w:r w:rsidR="006F1790" w:rsidRPr="00C82206">
        <w:t xml:space="preserve"> пневмони</w:t>
      </w:r>
      <w:r w:rsidR="006865C8" w:rsidRPr="00C82206">
        <w:t>я</w:t>
      </w:r>
      <w:r w:rsidR="006F1790" w:rsidRPr="00C82206">
        <w:t xml:space="preserve"> </w:t>
      </w:r>
      <w:r w:rsidRPr="00C82206">
        <w:t>(бактериальная, вирусная, хламидийная)</w:t>
      </w:r>
      <w:r w:rsidR="00B11BC8" w:rsidRPr="00C82206">
        <w:t xml:space="preserve"> </w:t>
      </w:r>
      <w:r w:rsidR="00214A21" w:rsidRPr="00C82206">
        <w:t xml:space="preserve">у детей и взрослых </w:t>
      </w:r>
      <w:r w:rsidR="00B11BC8" w:rsidRPr="00C82206">
        <w:t xml:space="preserve">в составе комплексной терапии; </w:t>
      </w:r>
    </w:p>
    <w:p w:rsidR="006F1790" w:rsidRPr="00C82206" w:rsidRDefault="00B11BC8" w:rsidP="00C82206">
      <w:pPr>
        <w:numPr>
          <w:ilvl w:val="0"/>
          <w:numId w:val="18"/>
        </w:numPr>
        <w:ind w:left="0" w:firstLine="0"/>
        <w:jc w:val="both"/>
      </w:pPr>
      <w:r w:rsidRPr="00C82206">
        <w:t xml:space="preserve">инфекционно-воспалительные заболевания новорожденных детей, в том числе недоношенных: </w:t>
      </w:r>
      <w:r w:rsidR="006F1790" w:rsidRPr="00C82206">
        <w:t>менингит</w:t>
      </w:r>
      <w:r w:rsidR="00674238" w:rsidRPr="00C82206">
        <w:t xml:space="preserve"> (бактериальный</w:t>
      </w:r>
      <w:r w:rsidR="006F1790" w:rsidRPr="00C82206">
        <w:t>,</w:t>
      </w:r>
      <w:r w:rsidR="00D475CD" w:rsidRPr="00C82206">
        <w:t xml:space="preserve"> вирусный), сепсис, </w:t>
      </w:r>
      <w:r w:rsidR="006F1790" w:rsidRPr="00C82206">
        <w:t>внутриутробн</w:t>
      </w:r>
      <w:r w:rsidR="006865C8" w:rsidRPr="00C82206">
        <w:t>ая</w:t>
      </w:r>
      <w:r w:rsidR="006F1790" w:rsidRPr="00C82206">
        <w:t xml:space="preserve"> инфекци</w:t>
      </w:r>
      <w:r w:rsidR="006865C8" w:rsidRPr="00C82206">
        <w:t>я</w:t>
      </w:r>
      <w:r w:rsidR="00674238" w:rsidRPr="00C82206">
        <w:t xml:space="preserve"> (</w:t>
      </w:r>
      <w:r w:rsidR="00D641AF" w:rsidRPr="00C82206">
        <w:t xml:space="preserve">хламидиоз, </w:t>
      </w:r>
      <w:r w:rsidR="00464945" w:rsidRPr="00C82206">
        <w:t>герпес, цитомегаловирусная инфекция</w:t>
      </w:r>
      <w:r w:rsidR="006F1790" w:rsidRPr="00C82206">
        <w:t>, энтеровирусн</w:t>
      </w:r>
      <w:r w:rsidR="006865C8" w:rsidRPr="00C82206">
        <w:t>ая</w:t>
      </w:r>
      <w:r w:rsidR="006F1790" w:rsidRPr="00C82206">
        <w:t xml:space="preserve"> инфекци</w:t>
      </w:r>
      <w:r w:rsidR="006865C8" w:rsidRPr="00C82206">
        <w:t>я</w:t>
      </w:r>
      <w:r w:rsidR="006F1790" w:rsidRPr="00C82206">
        <w:t xml:space="preserve">, кандидоз, </w:t>
      </w:r>
      <w:r w:rsidR="00674238" w:rsidRPr="00C82206">
        <w:t xml:space="preserve">в том числе висцеральный, </w:t>
      </w:r>
      <w:r w:rsidR="006F1790" w:rsidRPr="00C82206">
        <w:t>микоплазмоз)</w:t>
      </w:r>
      <w:r w:rsidRPr="00C82206">
        <w:t xml:space="preserve"> в составе комплексной терапии</w:t>
      </w:r>
      <w:r w:rsidR="006F1790" w:rsidRPr="00C82206">
        <w:t>;</w:t>
      </w:r>
    </w:p>
    <w:p w:rsidR="00D22ADC" w:rsidRPr="00C82206" w:rsidRDefault="00D22ADC" w:rsidP="00C82206">
      <w:pPr>
        <w:numPr>
          <w:ilvl w:val="0"/>
          <w:numId w:val="18"/>
        </w:numPr>
        <w:ind w:left="0" w:firstLine="0"/>
        <w:jc w:val="both"/>
      </w:pPr>
      <w:r w:rsidRPr="00C82206">
        <w:t>хронически</w:t>
      </w:r>
      <w:r w:rsidR="00B11BC8" w:rsidRPr="00C82206">
        <w:t>е</w:t>
      </w:r>
      <w:r w:rsidRPr="00C82206">
        <w:t xml:space="preserve"> вирусны</w:t>
      </w:r>
      <w:r w:rsidR="00B11BC8" w:rsidRPr="00C82206">
        <w:t>е</w:t>
      </w:r>
      <w:r w:rsidRPr="00C82206">
        <w:t xml:space="preserve"> гепатит</w:t>
      </w:r>
      <w:r w:rsidR="00B11BC8" w:rsidRPr="00C82206">
        <w:t>ы</w:t>
      </w:r>
      <w:r w:rsidRPr="00C82206">
        <w:t xml:space="preserve"> В, С, </w:t>
      </w:r>
      <w:r w:rsidR="009F5794" w:rsidRPr="00C82206">
        <w:rPr>
          <w:lang w:val="en-US"/>
        </w:rPr>
        <w:t>D</w:t>
      </w:r>
      <w:r w:rsidRPr="00C82206">
        <w:t xml:space="preserve"> у детей</w:t>
      </w:r>
      <w:r w:rsidR="00D641AF" w:rsidRPr="00C82206">
        <w:t xml:space="preserve"> и взрослых</w:t>
      </w:r>
      <w:r w:rsidR="00B11BC8" w:rsidRPr="00C82206">
        <w:t xml:space="preserve"> в составе комплексной терапии</w:t>
      </w:r>
      <w:r w:rsidRPr="00C82206">
        <w:t xml:space="preserve">, </w:t>
      </w:r>
      <w:r w:rsidR="00D641AF" w:rsidRPr="00C82206">
        <w:t xml:space="preserve">в том числе </w:t>
      </w:r>
      <w:r w:rsidRPr="00C82206">
        <w:t xml:space="preserve">в </w:t>
      </w:r>
      <w:r w:rsidR="00D641AF" w:rsidRPr="00C82206">
        <w:t>сочетании с применением плазмафереза и гемосорбции при хронических вирусных гепатитах</w:t>
      </w:r>
      <w:r w:rsidRPr="00C82206">
        <w:t xml:space="preserve"> выраженной активности</w:t>
      </w:r>
      <w:r w:rsidR="00B11BC8" w:rsidRPr="00C82206">
        <w:t>,</w:t>
      </w:r>
      <w:r w:rsidR="00464945" w:rsidRPr="00C82206">
        <w:t xml:space="preserve"> </w:t>
      </w:r>
      <w:r w:rsidR="00D641AF" w:rsidRPr="00C82206">
        <w:t>осложненных циррозом</w:t>
      </w:r>
      <w:r w:rsidRPr="00C82206">
        <w:t xml:space="preserve"> печени</w:t>
      </w:r>
      <w:r w:rsidR="00D641AF" w:rsidRPr="00C82206">
        <w:t>;</w:t>
      </w:r>
      <w:r w:rsidRPr="00C82206">
        <w:t xml:space="preserve"> </w:t>
      </w:r>
    </w:p>
    <w:p w:rsidR="00214A21" w:rsidRPr="00C82206" w:rsidRDefault="00214A21" w:rsidP="00C82206">
      <w:pPr>
        <w:numPr>
          <w:ilvl w:val="0"/>
          <w:numId w:val="18"/>
        </w:numPr>
        <w:ind w:left="0" w:firstLine="0"/>
        <w:jc w:val="both"/>
      </w:pPr>
      <w:r w:rsidRPr="00C82206">
        <w:t xml:space="preserve">инфекционно-воспалительные заболевания </w:t>
      </w:r>
      <w:r w:rsidR="00D641AF" w:rsidRPr="00C82206">
        <w:t>урогенитальн</w:t>
      </w:r>
      <w:r w:rsidRPr="00C82206">
        <w:t>ого тракта</w:t>
      </w:r>
      <w:r w:rsidR="009E401F" w:rsidRPr="00C82206">
        <w:t xml:space="preserve"> (хламидиоз, </w:t>
      </w:r>
      <w:r w:rsidR="00D641AF" w:rsidRPr="00C82206">
        <w:t>цитомегаловирусная инфекция, уреаплазмоз, трихомониаз, гарднереллез, папиллом</w:t>
      </w:r>
      <w:r w:rsidR="006C1E35" w:rsidRPr="00C82206">
        <w:t>а</w:t>
      </w:r>
      <w:r w:rsidR="00D641AF" w:rsidRPr="00C82206">
        <w:t>вирусная инфекция, бактериальный вагиноз, рецидивирующий влагалищный кандидоз, микоплазмоз)</w:t>
      </w:r>
      <w:r w:rsidR="00755659" w:rsidRPr="00C82206">
        <w:t xml:space="preserve"> у взрослых в составе </w:t>
      </w:r>
      <w:r w:rsidR="007167D8" w:rsidRPr="00C82206">
        <w:t>к</w:t>
      </w:r>
      <w:r w:rsidR="00755659" w:rsidRPr="00C82206">
        <w:t>омплексной терапии</w:t>
      </w:r>
      <w:r w:rsidRPr="00C82206">
        <w:t>;</w:t>
      </w:r>
      <w:r w:rsidR="00D641AF" w:rsidRPr="00C82206">
        <w:t xml:space="preserve"> </w:t>
      </w:r>
    </w:p>
    <w:p w:rsidR="009E401F" w:rsidRDefault="00D641AF" w:rsidP="00C82206">
      <w:pPr>
        <w:numPr>
          <w:ilvl w:val="0"/>
          <w:numId w:val="18"/>
        </w:numPr>
        <w:ind w:left="0" w:firstLine="0"/>
        <w:jc w:val="both"/>
      </w:pPr>
      <w:r w:rsidRPr="00C82206">
        <w:t>первичная или рецидивирующая</w:t>
      </w:r>
      <w:r w:rsidR="00E907D2" w:rsidRPr="00C82206">
        <w:t xml:space="preserve"> герпетическая инфекция кожи и слизистых</w:t>
      </w:r>
      <w:r w:rsidR="00D83AB7" w:rsidRPr="00C82206">
        <w:t xml:space="preserve"> оболочек</w:t>
      </w:r>
      <w:r w:rsidR="00E907D2" w:rsidRPr="00C82206">
        <w:t>, локализованная форма, легкое и среднетяжелое течение, в том числе урогенитальная форма</w:t>
      </w:r>
      <w:r w:rsidR="00755659" w:rsidRPr="00C82206">
        <w:t xml:space="preserve"> у взрослых</w:t>
      </w:r>
      <w:r w:rsidR="00567316" w:rsidRPr="00C82206">
        <w:t>.</w:t>
      </w:r>
    </w:p>
    <w:p w:rsidR="00033980" w:rsidRPr="00C82206" w:rsidRDefault="00033980" w:rsidP="00F77653">
      <w:pPr>
        <w:ind w:left="360"/>
        <w:jc w:val="both"/>
      </w:pPr>
    </w:p>
    <w:p w:rsidR="00587EA6" w:rsidRPr="00C82206" w:rsidRDefault="006F1790" w:rsidP="00C82206">
      <w:pPr>
        <w:jc w:val="both"/>
        <w:rPr>
          <w:b/>
        </w:rPr>
      </w:pPr>
      <w:r w:rsidRPr="00C82206">
        <w:rPr>
          <w:b/>
        </w:rPr>
        <w:t>П</w:t>
      </w:r>
      <w:r w:rsidR="00E907D2" w:rsidRPr="00C82206">
        <w:rPr>
          <w:b/>
        </w:rPr>
        <w:t>ротивопоказания</w:t>
      </w:r>
      <w:r w:rsidR="00A85B42" w:rsidRPr="00C82206">
        <w:rPr>
          <w:b/>
        </w:rPr>
        <w:t xml:space="preserve"> </w:t>
      </w:r>
    </w:p>
    <w:p w:rsidR="006F1790" w:rsidRPr="00C82206" w:rsidRDefault="00587EA6" w:rsidP="00C82206">
      <w:pPr>
        <w:jc w:val="both"/>
      </w:pPr>
      <w:r w:rsidRPr="00C82206">
        <w:t>П</w:t>
      </w:r>
      <w:r w:rsidR="00E907D2" w:rsidRPr="00C82206">
        <w:t>овышенная чувствительность к любому из компонентов препарата.</w:t>
      </w:r>
    </w:p>
    <w:p w:rsidR="00911DF4" w:rsidRPr="00C82206" w:rsidRDefault="00911DF4" w:rsidP="00C82206">
      <w:pPr>
        <w:jc w:val="both"/>
      </w:pPr>
    </w:p>
    <w:p w:rsidR="00587EA6" w:rsidRPr="00C82206" w:rsidRDefault="00A85B42" w:rsidP="00C82206">
      <w:pPr>
        <w:jc w:val="both"/>
        <w:rPr>
          <w:b/>
        </w:rPr>
      </w:pPr>
      <w:r w:rsidRPr="00C82206">
        <w:rPr>
          <w:b/>
        </w:rPr>
        <w:t xml:space="preserve">Применение при беременности и </w:t>
      </w:r>
      <w:r w:rsidR="00567316" w:rsidRPr="00C82206">
        <w:rPr>
          <w:b/>
        </w:rPr>
        <w:t>в</w:t>
      </w:r>
      <w:r w:rsidRPr="00C82206">
        <w:rPr>
          <w:b/>
        </w:rPr>
        <w:t xml:space="preserve"> период грудного вскармливания </w:t>
      </w:r>
    </w:p>
    <w:p w:rsidR="00060AC4" w:rsidRDefault="00587EA6" w:rsidP="00C82206">
      <w:pPr>
        <w:jc w:val="both"/>
      </w:pPr>
      <w:r w:rsidRPr="00C82206">
        <w:t>П</w:t>
      </w:r>
      <w:r w:rsidR="00A85B42" w:rsidRPr="00C82206">
        <w:t xml:space="preserve">репарат разрешен к применению с 14 недели беременности. Не имеет ограничений к применению в период </w:t>
      </w:r>
      <w:r w:rsidR="00567316" w:rsidRPr="00C82206">
        <w:t>грудного вскармливания</w:t>
      </w:r>
      <w:r w:rsidR="00A85B42" w:rsidRPr="00C82206">
        <w:t>.</w:t>
      </w:r>
    </w:p>
    <w:p w:rsidR="00033980" w:rsidRPr="00C82206" w:rsidRDefault="00033980" w:rsidP="00C82206">
      <w:pPr>
        <w:jc w:val="both"/>
      </w:pPr>
    </w:p>
    <w:p w:rsidR="00587EA6" w:rsidRPr="00C82206" w:rsidRDefault="00A85B42" w:rsidP="00C82206">
      <w:pPr>
        <w:jc w:val="both"/>
        <w:rPr>
          <w:b/>
        </w:rPr>
      </w:pPr>
      <w:r w:rsidRPr="00C82206">
        <w:rPr>
          <w:b/>
        </w:rPr>
        <w:t xml:space="preserve">Способ применения и дозы </w:t>
      </w:r>
    </w:p>
    <w:p w:rsidR="00206C2A" w:rsidRPr="00C82206" w:rsidRDefault="00587EA6" w:rsidP="00C82206">
      <w:pPr>
        <w:jc w:val="both"/>
        <w:rPr>
          <w:b/>
        </w:rPr>
      </w:pPr>
      <w:r w:rsidRPr="00C82206">
        <w:t>П</w:t>
      </w:r>
      <w:r w:rsidR="00206C2A" w:rsidRPr="00C82206">
        <w:t>репарат применяют ректально. 1 суппозиторий содержит в качестве активного вещества интерферон альфа-2</w:t>
      </w:r>
      <w:r w:rsidR="00206C2A" w:rsidRPr="00C82206">
        <w:rPr>
          <w:lang w:val="en-US"/>
        </w:rPr>
        <w:t>b</w:t>
      </w:r>
      <w:r w:rsidR="00206C2A" w:rsidRPr="00C82206">
        <w:t xml:space="preserve"> человеческий рекомбинантный в указанных дозировках (150000 МЕ, 500000 МЕ, 1000000 МЕ, 3000000 МЕ).</w:t>
      </w:r>
    </w:p>
    <w:p w:rsidR="00F5720C" w:rsidRPr="00C82206" w:rsidRDefault="00F5720C" w:rsidP="00C82206">
      <w:pPr>
        <w:jc w:val="both"/>
        <w:rPr>
          <w:b/>
        </w:rPr>
      </w:pPr>
      <w:r w:rsidRPr="00C82206">
        <w:rPr>
          <w:b/>
        </w:rPr>
        <w:t>Острые респираторные вирусные инфекции, включая грипп, в том числе осложненные бактериальной инфекцией, пневмония (бактериальная, вирусная, хламидийная) у детей и взрослых в составе комплексной терапии.</w:t>
      </w:r>
    </w:p>
    <w:p w:rsidR="00206C2A" w:rsidRPr="00C82206" w:rsidRDefault="00206C2A" w:rsidP="00C82206">
      <w:pPr>
        <w:jc w:val="both"/>
      </w:pPr>
      <w:r w:rsidRPr="00C82206">
        <w:t>Рекомендуемая доза для взрослых, включая беременных и детей старше 7 лет ВИФЕРОН</w:t>
      </w:r>
      <w:r w:rsidRPr="00C82206">
        <w:rPr>
          <w:vertAlign w:val="superscript"/>
        </w:rPr>
        <w:t>®</w:t>
      </w:r>
      <w:r w:rsidRPr="00C82206">
        <w:t xml:space="preserve"> 500000 МЕ по 1 суппозиторию 2 раза в сутки через 12 ч ежедневно в течение 5 суток. По клиническим показаниям терапия может быть продолжена.</w:t>
      </w:r>
    </w:p>
    <w:p w:rsidR="00206C2A" w:rsidRPr="00C82206" w:rsidRDefault="00206C2A" w:rsidP="00C82206">
      <w:pPr>
        <w:jc w:val="both"/>
      </w:pPr>
      <w:r w:rsidRPr="00C82206">
        <w:t>Детям до 7 лет, в том числе новорожденным и недоношенным с гестационным возрастом более 34 недель</w:t>
      </w:r>
      <w:r w:rsidR="00567316" w:rsidRPr="00C82206">
        <w:t>,</w:t>
      </w:r>
      <w:r w:rsidRPr="00C82206">
        <w:t xml:space="preserve"> рекомендовано применение</w:t>
      </w:r>
      <w:r w:rsidR="00A85B42" w:rsidRPr="00C82206">
        <w:t xml:space="preserve"> препарата</w:t>
      </w:r>
      <w:r w:rsidR="00F77653">
        <w:t xml:space="preserve"> </w:t>
      </w:r>
      <w:r w:rsidRPr="00C82206">
        <w:t>ВИФЕРОН</w:t>
      </w:r>
      <w:r w:rsidRPr="00C82206">
        <w:rPr>
          <w:vertAlign w:val="superscript"/>
        </w:rPr>
        <w:t>®</w:t>
      </w:r>
      <w:r w:rsidRPr="00C82206">
        <w:t xml:space="preserve"> 150000 МЕ по </w:t>
      </w:r>
      <w:r w:rsidR="00983FFF">
        <w:br/>
      </w:r>
      <w:r w:rsidRPr="00C82206">
        <w:lastRenderedPageBreak/>
        <w:t>1 суппозиторию 2 раза в сутки через 12 ч ежедневно в течение</w:t>
      </w:r>
      <w:r w:rsidR="008322DC" w:rsidRPr="00C82206">
        <w:t xml:space="preserve"> </w:t>
      </w:r>
      <w:r w:rsidRPr="00C82206">
        <w:t>5 суток. По клиническим показаниям терапия может быть продолжена. Перерыв между курсами составляет 5 суток.</w:t>
      </w:r>
    </w:p>
    <w:p w:rsidR="00206C2A" w:rsidRPr="00C82206" w:rsidRDefault="00206C2A" w:rsidP="00C82206">
      <w:pPr>
        <w:jc w:val="both"/>
      </w:pPr>
      <w:r w:rsidRPr="00C82206">
        <w:t>Недоношенным новорожденным детям с гестационным возрастом менее</w:t>
      </w:r>
      <w:r w:rsidR="00983FFF">
        <w:t xml:space="preserve"> </w:t>
      </w:r>
      <w:r w:rsidRPr="00C82206">
        <w:t xml:space="preserve">34 недель рекомендовано применение </w:t>
      </w:r>
      <w:r w:rsidR="00A85B42" w:rsidRPr="00C82206">
        <w:t xml:space="preserve">препарата </w:t>
      </w:r>
      <w:r w:rsidRPr="00C82206">
        <w:t>ВИФЕРОН</w:t>
      </w:r>
      <w:r w:rsidRPr="00C82206">
        <w:rPr>
          <w:vertAlign w:val="superscript"/>
        </w:rPr>
        <w:t>®</w:t>
      </w:r>
      <w:r w:rsidR="00E144A2" w:rsidRPr="00C82206">
        <w:rPr>
          <w:vertAlign w:val="superscript"/>
        </w:rPr>
        <w:t xml:space="preserve"> </w:t>
      </w:r>
      <w:r w:rsidRPr="00C82206">
        <w:t>150000 МЕ по</w:t>
      </w:r>
      <w:r w:rsidR="001E14E5" w:rsidRPr="00C82206">
        <w:t xml:space="preserve"> </w:t>
      </w:r>
      <w:r w:rsidRPr="00C82206">
        <w:t>1 суппозиторию</w:t>
      </w:r>
      <w:r w:rsidR="00567316" w:rsidRPr="00C82206">
        <w:t xml:space="preserve"> </w:t>
      </w:r>
      <w:r w:rsidRPr="00C82206">
        <w:t>3 раза в сутки через 8 ч ежедневно в течение 5 суток. По клиническим показаниям терапия может быть продолжена. Перерыв между курсами составляет 5 суток.</w:t>
      </w:r>
    </w:p>
    <w:p w:rsidR="00F5720C" w:rsidRPr="00C82206" w:rsidRDefault="00F5720C" w:rsidP="00C82206">
      <w:pPr>
        <w:jc w:val="both"/>
        <w:rPr>
          <w:b/>
        </w:rPr>
      </w:pPr>
      <w:r w:rsidRPr="00C82206">
        <w:rPr>
          <w:b/>
        </w:rPr>
        <w:t xml:space="preserve">Инфекционно-воспалительные заболевания новорожденных детей, в том числе недоношенных: менингит (бактериальный, вирусный), сепсис, внутриутробная инфекция (хламидиоз, герпес, цитомегаловирусная инфекция, энтеровирусная инфекция, кандидоз, в том числе висцеральный, микоплазмоз) в составе комплексной терапии. </w:t>
      </w:r>
    </w:p>
    <w:p w:rsidR="00206C2A" w:rsidRPr="00C82206" w:rsidRDefault="00206C2A" w:rsidP="00C82206">
      <w:pPr>
        <w:jc w:val="both"/>
      </w:pPr>
      <w:r w:rsidRPr="00C82206">
        <w:t>Рекомендуемая доза для новорожденных детей, в том числе недоношенных с гестационным возрастом более 34 недель</w:t>
      </w:r>
      <w:r w:rsidR="00567316" w:rsidRPr="00C82206">
        <w:t>,</w:t>
      </w:r>
      <w:r w:rsidRPr="00C82206">
        <w:t xml:space="preserve"> ВИФЕРОН</w:t>
      </w:r>
      <w:r w:rsidRPr="00C82206">
        <w:rPr>
          <w:vertAlign w:val="superscript"/>
        </w:rPr>
        <w:t>®</w:t>
      </w:r>
      <w:r w:rsidRPr="00C82206">
        <w:t xml:space="preserve"> 150000 МЕ ежедневно по </w:t>
      </w:r>
      <w:r w:rsidR="005C3223" w:rsidRPr="00C82206">
        <w:br/>
      </w:r>
      <w:r w:rsidRPr="00C82206">
        <w:t>1 суппозиторию 2 раза в сутки через 12 ч. Курс лечения - 5 суток.</w:t>
      </w:r>
    </w:p>
    <w:p w:rsidR="00206C2A" w:rsidRPr="00C82206" w:rsidRDefault="00206C2A" w:rsidP="00C82206">
      <w:pPr>
        <w:jc w:val="both"/>
      </w:pPr>
      <w:r w:rsidRPr="00C82206">
        <w:t>Недоношенным новорожденным детям с гестационным возрастом менее</w:t>
      </w:r>
      <w:r w:rsidR="00983FFF">
        <w:t xml:space="preserve"> </w:t>
      </w:r>
      <w:r w:rsidRPr="00C82206">
        <w:t xml:space="preserve">34 недель </w:t>
      </w:r>
      <w:r w:rsidR="00F5720C" w:rsidRPr="00C82206">
        <w:t xml:space="preserve">рекомендовано применение </w:t>
      </w:r>
      <w:r w:rsidR="00A85B42" w:rsidRPr="00C82206">
        <w:t xml:space="preserve">препарата </w:t>
      </w:r>
      <w:r w:rsidRPr="00C82206">
        <w:t>ВИФЕРОН</w:t>
      </w:r>
      <w:r w:rsidRPr="00C82206">
        <w:rPr>
          <w:vertAlign w:val="superscript"/>
        </w:rPr>
        <w:t>®</w:t>
      </w:r>
      <w:r w:rsidR="00983FFF">
        <w:t xml:space="preserve"> 150000 МЕ ежедневно по </w:t>
      </w:r>
      <w:r w:rsidR="00983FFF">
        <w:br/>
        <w:t xml:space="preserve">1 </w:t>
      </w:r>
      <w:r w:rsidRPr="00C82206">
        <w:t>суппозиторию 3 раза в сутки через 8 ч. Курс лечения - 5 суток.</w:t>
      </w:r>
    </w:p>
    <w:p w:rsidR="00206C2A" w:rsidRPr="00C82206" w:rsidRDefault="00206C2A" w:rsidP="00C82206">
      <w:pPr>
        <w:jc w:val="both"/>
      </w:pPr>
      <w:r w:rsidRPr="00C82206">
        <w:t xml:space="preserve">Рекомендуемое количество курсов при различных инфекционно-воспалительных заболеваниях: сепсис </w:t>
      </w:r>
      <w:r w:rsidR="001C0F8C" w:rsidRPr="00C82206">
        <w:t>-</w:t>
      </w:r>
      <w:r w:rsidRPr="00C82206">
        <w:t xml:space="preserve"> 2-3 курса, менингит - 1-2 к</w:t>
      </w:r>
      <w:r w:rsidR="00796376" w:rsidRPr="00C82206">
        <w:t xml:space="preserve">урса, герпетическая инфекция - </w:t>
      </w:r>
      <w:r w:rsidRPr="00C82206">
        <w:t>2 курса, энтеровирусная инфекция</w:t>
      </w:r>
      <w:r w:rsidR="00567316" w:rsidRPr="00C82206">
        <w:t xml:space="preserve"> - </w:t>
      </w:r>
      <w:r w:rsidRPr="00C82206">
        <w:t>1-2 курса,</w:t>
      </w:r>
      <w:r w:rsidR="00796376" w:rsidRPr="00C82206">
        <w:t xml:space="preserve"> цитомегаловирусная инфекция - </w:t>
      </w:r>
      <w:r w:rsidR="001C0F8C" w:rsidRPr="00C82206">
        <w:t>2-</w:t>
      </w:r>
      <w:r w:rsidRPr="00C82206">
        <w:t>3 курса, микоплазмоз, кандидоз, в том числе висцеральный - 2-3 курса. Перерыв между курсами составляет 5 суток. По клиническим показаниям терапия может быть продолжена.</w:t>
      </w:r>
    </w:p>
    <w:p w:rsidR="00206C2A" w:rsidRPr="00C82206" w:rsidRDefault="00F5720C" w:rsidP="00C82206">
      <w:pPr>
        <w:jc w:val="both"/>
        <w:rPr>
          <w:b/>
        </w:rPr>
      </w:pPr>
      <w:r w:rsidRPr="00C82206">
        <w:rPr>
          <w:b/>
        </w:rPr>
        <w:t xml:space="preserve">Хронические вирусные гепатиты В, С, </w:t>
      </w:r>
      <w:r w:rsidRPr="00C82206">
        <w:rPr>
          <w:b/>
          <w:lang w:val="en-US"/>
        </w:rPr>
        <w:t>D</w:t>
      </w:r>
      <w:r w:rsidR="00796376" w:rsidRPr="00C82206">
        <w:rPr>
          <w:b/>
        </w:rPr>
        <w:t xml:space="preserve"> у детей и взрослых в составе </w:t>
      </w:r>
      <w:r w:rsidRPr="00C82206">
        <w:rPr>
          <w:b/>
        </w:rPr>
        <w:t>комплексной терапии, в том числе в сочетании с применением плазмафереза и гемосорбции при хронических вирусных ге</w:t>
      </w:r>
      <w:r w:rsidR="00796376" w:rsidRPr="00C82206">
        <w:rPr>
          <w:b/>
        </w:rPr>
        <w:t xml:space="preserve">патитах выраженной активности, </w:t>
      </w:r>
      <w:r w:rsidRPr="00C82206">
        <w:rPr>
          <w:b/>
        </w:rPr>
        <w:t>осложненных циррозом печени.</w:t>
      </w:r>
    </w:p>
    <w:p w:rsidR="00206C2A" w:rsidRPr="00C82206" w:rsidRDefault="00206C2A" w:rsidP="00C82206">
      <w:pPr>
        <w:jc w:val="both"/>
      </w:pPr>
      <w:r w:rsidRPr="00C82206">
        <w:t xml:space="preserve">Рекомендуемая доза для взрослых </w:t>
      </w:r>
      <w:r w:rsidR="00567316" w:rsidRPr="00C82206">
        <w:t xml:space="preserve">- </w:t>
      </w:r>
      <w:r w:rsidRPr="00C82206">
        <w:t>ВИФЕРОН</w:t>
      </w:r>
      <w:r w:rsidRPr="00C82206">
        <w:rPr>
          <w:vertAlign w:val="superscript"/>
        </w:rPr>
        <w:t>®</w:t>
      </w:r>
      <w:r w:rsidRPr="00C82206">
        <w:t xml:space="preserve"> 3000000 МЕ по 1 суппозиторию 2 раза в сутки через 12 ч ежедневно в течение 10 суток, далее трижды в неделю</w:t>
      </w:r>
      <w:r w:rsidR="00796376" w:rsidRPr="00C82206">
        <w:t xml:space="preserve"> </w:t>
      </w:r>
      <w:r w:rsidRPr="00C82206">
        <w:t>через сутки в течение 6-12 мес. Продолжительность л</w:t>
      </w:r>
      <w:r w:rsidR="00983FFF">
        <w:t xml:space="preserve">ечения определяется клинической </w:t>
      </w:r>
      <w:r w:rsidRPr="00C82206">
        <w:t xml:space="preserve">эффективностью и лабораторными показателями. </w:t>
      </w:r>
    </w:p>
    <w:p w:rsidR="00206C2A" w:rsidRPr="00C82206" w:rsidRDefault="00206C2A" w:rsidP="00C82206">
      <w:pPr>
        <w:jc w:val="both"/>
      </w:pPr>
      <w:r w:rsidRPr="00C82206">
        <w:t>Детям в возрасте до 6-ти месяцев рекомендовано 300000-500000 МЕ в сутки;</w:t>
      </w:r>
      <w:r w:rsidR="00796376" w:rsidRPr="00C82206">
        <w:t xml:space="preserve"> </w:t>
      </w:r>
      <w:r w:rsidR="0068080E" w:rsidRPr="00C82206">
        <w:br/>
      </w:r>
      <w:r w:rsidRPr="00C82206">
        <w:t xml:space="preserve">в возрасте от 6 до 12 месяцев – 500000 МЕ в сутки. </w:t>
      </w:r>
    </w:p>
    <w:p w:rsidR="00206C2A" w:rsidRPr="00C82206" w:rsidRDefault="00206C2A" w:rsidP="00C82206">
      <w:pPr>
        <w:jc w:val="both"/>
      </w:pPr>
      <w:r w:rsidRPr="00C82206">
        <w:t xml:space="preserve">Детям </w:t>
      </w:r>
      <w:r w:rsidR="00567316" w:rsidRPr="00C82206">
        <w:t>в</w:t>
      </w:r>
      <w:r w:rsidRPr="00C82206">
        <w:t xml:space="preserve"> возрасте от 1 года до 7 лет рекомендовано 3000000 МЕ на </w:t>
      </w:r>
      <w:smartTag w:uri="urn:schemas-microsoft-com:office:smarttags" w:element="metricconverter">
        <w:smartTagPr>
          <w:attr w:name="ProductID" w:val="1 м2"/>
        </w:smartTagPr>
        <w:r w:rsidRPr="00C82206">
          <w:t>1 м</w:t>
        </w:r>
        <w:r w:rsidRPr="00C82206">
          <w:rPr>
            <w:vertAlign w:val="superscript"/>
          </w:rPr>
          <w:t>2</w:t>
        </w:r>
      </w:smartTag>
      <w:r w:rsidRPr="00C82206">
        <w:t xml:space="preserve"> площади поверхности тела в сутки. </w:t>
      </w:r>
    </w:p>
    <w:p w:rsidR="00206C2A" w:rsidRPr="00C82206" w:rsidRDefault="00206C2A" w:rsidP="00C82206">
      <w:pPr>
        <w:jc w:val="both"/>
      </w:pPr>
      <w:r w:rsidRPr="00C82206">
        <w:t xml:space="preserve">Детям старше 7 лет рекомендовано 5000000 МЕ на </w:t>
      </w:r>
      <w:smartTag w:uri="urn:schemas-microsoft-com:office:smarttags" w:element="metricconverter">
        <w:smartTagPr>
          <w:attr w:name="ProductID" w:val="1 м2"/>
        </w:smartTagPr>
        <w:r w:rsidRPr="00C82206">
          <w:t>1 м</w:t>
        </w:r>
        <w:r w:rsidRPr="00C82206">
          <w:rPr>
            <w:vertAlign w:val="superscript"/>
          </w:rPr>
          <w:t>2</w:t>
        </w:r>
      </w:smartTag>
      <w:r w:rsidRPr="00C82206">
        <w:t xml:space="preserve"> площади поверхности тела в сутки. </w:t>
      </w:r>
    </w:p>
    <w:p w:rsidR="00206C2A" w:rsidRPr="00C82206" w:rsidRDefault="00206C2A" w:rsidP="00C82206">
      <w:pPr>
        <w:jc w:val="both"/>
      </w:pPr>
      <w:r w:rsidRPr="00C82206">
        <w:t>Препарат применяют 2 раза в сутки через 12 ч первые 10 суток ежедневно, далее трижды в неделю через день в течение 6-12 мес. Длительность лечения определяется клинической эффективностью и лабораторными показателями.</w:t>
      </w:r>
    </w:p>
    <w:p w:rsidR="00206C2A" w:rsidRPr="00C82206" w:rsidRDefault="00206C2A" w:rsidP="00C82206">
      <w:pPr>
        <w:jc w:val="both"/>
      </w:pPr>
      <w:r w:rsidRPr="00C82206">
        <w:t xml:space="preserve">Расчет суточной дозы препарата для каждого пациента производят путем умножения рекомендуемой для данного возраста дозы на площадь поверхности тела, рассчитанную по номограмме для вычисления площади поверхности тела по высоте и массе по Гарфорду, Терри и Рурку. Расчет разовой дозы проводят путем деления вычисленной суточной дозы на 2 введения, полученное значение округляют до дозировки суппозитория в большую сторону. </w:t>
      </w:r>
    </w:p>
    <w:p w:rsidR="00642C08" w:rsidRPr="00C82206" w:rsidRDefault="00642C08" w:rsidP="00C82206">
      <w:pPr>
        <w:jc w:val="both"/>
      </w:pPr>
      <w:r w:rsidRPr="00C82206">
        <w:t xml:space="preserve">При </w:t>
      </w:r>
      <w:r w:rsidR="00206C2A" w:rsidRPr="00C82206">
        <w:t>хроническ</w:t>
      </w:r>
      <w:r w:rsidRPr="00C82206">
        <w:t>ом</w:t>
      </w:r>
      <w:r w:rsidR="00206C2A" w:rsidRPr="00C82206">
        <w:t xml:space="preserve"> вирусн</w:t>
      </w:r>
      <w:r w:rsidRPr="00C82206">
        <w:t>ом</w:t>
      </w:r>
      <w:r w:rsidR="00206C2A" w:rsidRPr="00C82206">
        <w:t xml:space="preserve"> гепатит</w:t>
      </w:r>
      <w:r w:rsidRPr="00C82206">
        <w:t>е</w:t>
      </w:r>
      <w:r w:rsidR="00206C2A" w:rsidRPr="00C82206">
        <w:t xml:space="preserve"> выраженной активности и цирроз</w:t>
      </w:r>
      <w:r w:rsidRPr="00C82206">
        <w:t>е</w:t>
      </w:r>
      <w:r w:rsidR="00206C2A" w:rsidRPr="00C82206">
        <w:t xml:space="preserve"> печени перед проведением плазмафереза и/или гемосорбции</w:t>
      </w:r>
      <w:r w:rsidRPr="00C82206">
        <w:t xml:space="preserve"> рекомендовано </w:t>
      </w:r>
      <w:r w:rsidR="00206C2A" w:rsidRPr="00C82206">
        <w:t xml:space="preserve">применение </w:t>
      </w:r>
      <w:r w:rsidRPr="00C82206">
        <w:t>детям в возрасте до 7 лет ВИФЕРОН</w:t>
      </w:r>
      <w:r w:rsidRPr="00C82206">
        <w:rPr>
          <w:vertAlign w:val="superscript"/>
        </w:rPr>
        <w:t>®</w:t>
      </w:r>
      <w:r w:rsidRPr="00C82206">
        <w:t xml:space="preserve"> 150000 МЕ</w:t>
      </w:r>
      <w:r w:rsidR="0068080E" w:rsidRPr="00C82206">
        <w:t xml:space="preserve">, детям в возрасте старше 7 лет </w:t>
      </w:r>
      <w:r w:rsidRPr="00C82206">
        <w:t>ВИФЕРОН</w:t>
      </w:r>
      <w:r w:rsidRPr="00C82206">
        <w:rPr>
          <w:vertAlign w:val="superscript"/>
        </w:rPr>
        <w:t>®</w:t>
      </w:r>
      <w:r w:rsidRPr="00C82206">
        <w:t xml:space="preserve"> 500000 МЕ по 1 суппозиторию 2 раза в сутки через 12 ч ежедневно </w:t>
      </w:r>
      <w:r w:rsidR="00206C2A" w:rsidRPr="00C82206">
        <w:t>в течение 14 суток</w:t>
      </w:r>
      <w:r w:rsidRPr="00C82206">
        <w:t xml:space="preserve">. </w:t>
      </w:r>
    </w:p>
    <w:p w:rsidR="007167D8" w:rsidRPr="00C82206" w:rsidRDefault="00F5720C" w:rsidP="00C82206">
      <w:pPr>
        <w:jc w:val="both"/>
        <w:rPr>
          <w:b/>
        </w:rPr>
      </w:pPr>
      <w:r w:rsidRPr="00C82206">
        <w:rPr>
          <w:b/>
        </w:rPr>
        <w:t xml:space="preserve">Инфекционно-воспалительные заболевания урогенитального тракта (хламидиоз, цитомегаловирусная инфекция, уреаплазмоз, трихомониаз, гарднереллез, папилломавирусная инфекция, бактериальный вагиноз, рецидивирующий </w:t>
      </w:r>
      <w:r w:rsidRPr="00C82206">
        <w:rPr>
          <w:b/>
        </w:rPr>
        <w:lastRenderedPageBreak/>
        <w:t>влагалищный кандидоз, микоплазмоз) у взрослых, включая беременных в составе комплексной терапии.</w:t>
      </w:r>
    </w:p>
    <w:p w:rsidR="00206C2A" w:rsidRPr="00C82206" w:rsidRDefault="00206C2A" w:rsidP="00C82206">
      <w:pPr>
        <w:jc w:val="both"/>
      </w:pPr>
      <w:r w:rsidRPr="00C82206">
        <w:t>Рекомендуемая доза для взрослых</w:t>
      </w:r>
      <w:r w:rsidR="00567316" w:rsidRPr="00C82206">
        <w:t xml:space="preserve"> - </w:t>
      </w:r>
      <w:r w:rsidRPr="00C82206">
        <w:t>ВИФЕРОН</w:t>
      </w:r>
      <w:r w:rsidRPr="00C82206">
        <w:rPr>
          <w:vertAlign w:val="superscript"/>
        </w:rPr>
        <w:t>®</w:t>
      </w:r>
      <w:r w:rsidRPr="00C82206">
        <w:t xml:space="preserve"> 500000 МЕ по 1 суппозиторию</w:t>
      </w:r>
      <w:r w:rsidR="00CA1D55" w:rsidRPr="00C82206">
        <w:t xml:space="preserve"> </w:t>
      </w:r>
      <w:r w:rsidRPr="00C82206">
        <w:t>2 раза в сутки через 12 ч ежедневно в течение 5-10 суток. По клиническим показаниям терапия может быть продолжена.</w:t>
      </w:r>
    </w:p>
    <w:p w:rsidR="00206C2A" w:rsidRPr="00C82206" w:rsidRDefault="00206C2A" w:rsidP="00C82206">
      <w:pPr>
        <w:jc w:val="both"/>
      </w:pPr>
      <w:r w:rsidRPr="00C82206">
        <w:t xml:space="preserve">Беременным со </w:t>
      </w:r>
      <w:r w:rsidRPr="00C82206">
        <w:rPr>
          <w:lang w:val="en-US"/>
        </w:rPr>
        <w:t>II</w:t>
      </w:r>
      <w:r w:rsidRPr="00C82206">
        <w:t xml:space="preserve"> триместра беременности (начиная с 14 недели гестации) рекомендовано </w:t>
      </w:r>
      <w:r w:rsidR="00567316" w:rsidRPr="00C82206">
        <w:t xml:space="preserve">применение препарата </w:t>
      </w:r>
      <w:r w:rsidRPr="00C82206">
        <w:t>ВИФЕРОН</w:t>
      </w:r>
      <w:r w:rsidRPr="00C82206">
        <w:rPr>
          <w:vertAlign w:val="superscript"/>
        </w:rPr>
        <w:t>®</w:t>
      </w:r>
      <w:r w:rsidRPr="00C82206">
        <w:t xml:space="preserve"> 500000 МЕ по 1 суппозиторию</w:t>
      </w:r>
      <w:r w:rsidR="008E210D">
        <w:t xml:space="preserve"> </w:t>
      </w:r>
      <w:r w:rsidR="000C74BA" w:rsidRPr="00C82206">
        <w:t xml:space="preserve">2 раза в сутки </w:t>
      </w:r>
      <w:r w:rsidRPr="00C82206">
        <w:t xml:space="preserve">через </w:t>
      </w:r>
      <w:r w:rsidR="008E210D">
        <w:br/>
      </w:r>
      <w:r w:rsidRPr="00C82206">
        <w:t>12 ч ежедневно в течение 10 суток, затем</w:t>
      </w:r>
      <w:r w:rsidR="006F5617" w:rsidRPr="00C82206">
        <w:t xml:space="preserve"> в течение 9 дней 3 раза с интервалом в 3 дня (на четвертый день) по 1 суппозиторию 2 раза в сутки через 12 часов</w:t>
      </w:r>
      <w:r w:rsidRPr="00C82206">
        <w:t>. Далее каждые 4 недели до родоразрешения ВИФЕРОН</w:t>
      </w:r>
      <w:r w:rsidRPr="00C82206">
        <w:rPr>
          <w:vertAlign w:val="superscript"/>
        </w:rPr>
        <w:t>®</w:t>
      </w:r>
      <w:r w:rsidRPr="00C82206">
        <w:t xml:space="preserve"> 150000 МЕ по</w:t>
      </w:r>
      <w:r w:rsidR="00B7693A" w:rsidRPr="00C82206">
        <w:t xml:space="preserve"> </w:t>
      </w:r>
      <w:r w:rsidRPr="00C82206">
        <w:t xml:space="preserve">1 суппозиторию </w:t>
      </w:r>
      <w:r w:rsidR="000C74BA" w:rsidRPr="00C82206">
        <w:t xml:space="preserve">2 раза в сутки </w:t>
      </w:r>
      <w:r w:rsidRPr="00C82206">
        <w:t xml:space="preserve">через 12 ч ежедневно в течение 5 суток. </w:t>
      </w:r>
      <w:r w:rsidR="007167D8" w:rsidRPr="00C82206">
        <w:t>П</w:t>
      </w:r>
      <w:r w:rsidRPr="00C82206">
        <w:t xml:space="preserve">ри необходимости показано </w:t>
      </w:r>
      <w:r w:rsidR="000C74BA" w:rsidRPr="00C82206">
        <w:t xml:space="preserve">перед родоразрешением </w:t>
      </w:r>
      <w:r w:rsidR="008E210D">
        <w:br/>
      </w:r>
      <w:r w:rsidR="000C74BA" w:rsidRPr="00C82206">
        <w:t>(</w:t>
      </w:r>
      <w:r w:rsidRPr="00C82206">
        <w:t>с 38 недели гестации</w:t>
      </w:r>
      <w:r w:rsidR="000C74BA" w:rsidRPr="00C82206">
        <w:t>)</w:t>
      </w:r>
      <w:r w:rsidR="00567316" w:rsidRPr="00C82206">
        <w:t xml:space="preserve"> применение препарата</w:t>
      </w:r>
      <w:r w:rsidRPr="00C82206">
        <w:t xml:space="preserve"> ВИФЕРОН</w:t>
      </w:r>
      <w:r w:rsidRPr="00C82206">
        <w:rPr>
          <w:vertAlign w:val="superscript"/>
        </w:rPr>
        <w:t>®</w:t>
      </w:r>
      <w:r w:rsidRPr="00C82206">
        <w:t xml:space="preserve"> 500000 МЕ по 1 суппозиторию </w:t>
      </w:r>
      <w:r w:rsidR="000C74BA" w:rsidRPr="00C82206">
        <w:t xml:space="preserve">2 раза в сутки </w:t>
      </w:r>
      <w:r w:rsidRPr="00C82206">
        <w:t>через 12 ч ежедневно в течение 10 суток.</w:t>
      </w:r>
    </w:p>
    <w:p w:rsidR="00F5720C" w:rsidRPr="00C82206" w:rsidRDefault="00F5720C" w:rsidP="00C82206">
      <w:pPr>
        <w:jc w:val="both"/>
        <w:rPr>
          <w:b/>
        </w:rPr>
      </w:pPr>
      <w:r w:rsidRPr="00C82206">
        <w:rPr>
          <w:b/>
        </w:rPr>
        <w:t>Первичная или рецидивирующая герпетическая инфекция кожи и слизистых оболочек, локализованная форма, легкое и среднетяжелое течение, в том числе урогенитальная форма у взрослых, включая беременных.</w:t>
      </w:r>
    </w:p>
    <w:p w:rsidR="00206C2A" w:rsidRPr="00C82206" w:rsidRDefault="00206C2A" w:rsidP="00C82206">
      <w:pPr>
        <w:jc w:val="both"/>
      </w:pPr>
      <w:r w:rsidRPr="00C82206">
        <w:t xml:space="preserve">Рекомендуемая доза для взрослых </w:t>
      </w:r>
      <w:r w:rsidR="00567316" w:rsidRPr="00C82206">
        <w:t>-</w:t>
      </w:r>
      <w:r w:rsidRPr="00C82206">
        <w:t xml:space="preserve"> ВИФЕРОН</w:t>
      </w:r>
      <w:r w:rsidRPr="00C82206">
        <w:rPr>
          <w:vertAlign w:val="superscript"/>
        </w:rPr>
        <w:t>®</w:t>
      </w:r>
      <w:r w:rsidRPr="00C82206">
        <w:t xml:space="preserve"> 1000000 МЕ по 1 суппозиторию 2 раза в сутки через 12 ч ежедневно в течение 10 суток и более при рецидивирующей инфекции. По клиническим показаниям терапия может быть продолжена. Рекомендуется начинать лечение сразу при появлении первых признаков поражений кожи и слизистых оболочек (зуд, жжение, покраснение). При лечении рецидивирующего герпеса желательно начинать лечение в продромальном периоде или в самом начале проявления признаков рецидива.</w:t>
      </w:r>
    </w:p>
    <w:p w:rsidR="000C74BA" w:rsidRDefault="000C74BA" w:rsidP="00C82206">
      <w:pPr>
        <w:jc w:val="both"/>
      </w:pPr>
      <w:r w:rsidRPr="00C82206">
        <w:t xml:space="preserve">Беременным со </w:t>
      </w:r>
      <w:r w:rsidRPr="00C82206">
        <w:rPr>
          <w:lang w:val="en-US"/>
        </w:rPr>
        <w:t>II</w:t>
      </w:r>
      <w:r w:rsidRPr="00C82206">
        <w:t xml:space="preserve"> триместра беременности (начиная с 14 недели гестации) рекомендовано </w:t>
      </w:r>
      <w:r w:rsidR="00567316" w:rsidRPr="00C82206">
        <w:t>применение препарата</w:t>
      </w:r>
      <w:r w:rsidRPr="00C82206">
        <w:t xml:space="preserve"> ВИФЕРОН</w:t>
      </w:r>
      <w:r w:rsidRPr="00C82206">
        <w:rPr>
          <w:vertAlign w:val="superscript"/>
        </w:rPr>
        <w:t>®</w:t>
      </w:r>
      <w:r w:rsidRPr="00C82206">
        <w:t xml:space="preserve"> 500000 МЕ по 1 суппозиторию</w:t>
      </w:r>
      <w:r w:rsidR="008E210D">
        <w:t xml:space="preserve"> </w:t>
      </w:r>
      <w:r w:rsidRPr="00C82206">
        <w:t xml:space="preserve">2 раза в сутки через </w:t>
      </w:r>
      <w:r w:rsidR="008E210D">
        <w:br/>
      </w:r>
      <w:r w:rsidRPr="00C82206">
        <w:t>12 ч ежедневно в течение 10 суток,</w:t>
      </w:r>
      <w:r w:rsidR="006F5617" w:rsidRPr="00C82206">
        <w:t xml:space="preserve"> затем в течение 9 дней 3 раза с интервалом в 3 дня (на четвертый день) по 1 суппозиторию 2 раза в сутки через</w:t>
      </w:r>
      <w:r w:rsidR="00D43B3F">
        <w:t xml:space="preserve"> </w:t>
      </w:r>
      <w:r w:rsidR="006F5617" w:rsidRPr="00C82206">
        <w:t>12 часов</w:t>
      </w:r>
      <w:r w:rsidRPr="00C82206">
        <w:t>. Далее каждые 4 недели до родоразрешения ВИФЕРОН</w:t>
      </w:r>
      <w:r w:rsidRPr="00C82206">
        <w:rPr>
          <w:vertAlign w:val="superscript"/>
        </w:rPr>
        <w:t>®</w:t>
      </w:r>
      <w:r w:rsidRPr="00C82206">
        <w:t xml:space="preserve"> 150000 МЕ по 1 суппозиторию 2 раза в сутки через 12 ч ежедневно в течение 5 суток. При необходимости показано перед родоразрешением </w:t>
      </w:r>
      <w:r w:rsidR="00D43B3F">
        <w:br/>
      </w:r>
      <w:r w:rsidRPr="00C82206">
        <w:t xml:space="preserve">(с 38 недели гестации) </w:t>
      </w:r>
      <w:r w:rsidR="00567316" w:rsidRPr="00C82206">
        <w:t>применение препарата</w:t>
      </w:r>
      <w:r w:rsidRPr="00C82206">
        <w:t xml:space="preserve"> ВИФЕРОН</w:t>
      </w:r>
      <w:r w:rsidRPr="00C82206">
        <w:rPr>
          <w:vertAlign w:val="superscript"/>
        </w:rPr>
        <w:t>®</w:t>
      </w:r>
      <w:r w:rsidRPr="00C82206">
        <w:t xml:space="preserve"> 500000 МЕ по 1 суппозиторию 2 раза в сутки через 12 ч ежедневно в течение 10 суток.</w:t>
      </w:r>
    </w:p>
    <w:p w:rsidR="00033980" w:rsidRPr="00C82206" w:rsidRDefault="00033980" w:rsidP="00C82206">
      <w:pPr>
        <w:jc w:val="both"/>
      </w:pPr>
    </w:p>
    <w:p w:rsidR="00587EA6" w:rsidRPr="00C82206" w:rsidRDefault="00485151" w:rsidP="00C82206">
      <w:pPr>
        <w:jc w:val="both"/>
        <w:rPr>
          <w:b/>
        </w:rPr>
      </w:pPr>
      <w:r w:rsidRPr="00C82206">
        <w:rPr>
          <w:b/>
        </w:rPr>
        <w:t>Передозировка</w:t>
      </w:r>
    </w:p>
    <w:p w:rsidR="00485151" w:rsidRDefault="00587EA6" w:rsidP="00C82206">
      <w:pPr>
        <w:jc w:val="both"/>
      </w:pPr>
      <w:r w:rsidRPr="00C82206">
        <w:t>Н</w:t>
      </w:r>
      <w:r w:rsidR="00485151" w:rsidRPr="00C82206">
        <w:t>е установлено.</w:t>
      </w:r>
    </w:p>
    <w:p w:rsidR="00033980" w:rsidRPr="00C82206" w:rsidRDefault="00033980" w:rsidP="00C82206">
      <w:pPr>
        <w:jc w:val="both"/>
        <w:rPr>
          <w:b/>
        </w:rPr>
      </w:pPr>
    </w:p>
    <w:p w:rsidR="00587EA6" w:rsidRPr="00C82206" w:rsidRDefault="00485151" w:rsidP="00C82206">
      <w:pPr>
        <w:jc w:val="both"/>
        <w:rPr>
          <w:b/>
        </w:rPr>
      </w:pPr>
      <w:r w:rsidRPr="00C82206">
        <w:rPr>
          <w:b/>
        </w:rPr>
        <w:t>Побочное действие</w:t>
      </w:r>
      <w:r w:rsidR="00A85B42" w:rsidRPr="00C82206">
        <w:rPr>
          <w:b/>
        </w:rPr>
        <w:t xml:space="preserve"> </w:t>
      </w:r>
    </w:p>
    <w:p w:rsidR="00485151" w:rsidRDefault="00587EA6" w:rsidP="00C82206">
      <w:pPr>
        <w:jc w:val="both"/>
      </w:pPr>
      <w:r w:rsidRPr="00C82206">
        <w:t>В</w:t>
      </w:r>
      <w:r w:rsidR="00485151" w:rsidRPr="00C82206">
        <w:t xml:space="preserve"> редких случаях возможно развитие аллергических реакций (кожные высыпания, зуд). Данные явления обратимы и исчезают через 72 ч после прекращения приема препарата.</w:t>
      </w:r>
    </w:p>
    <w:p w:rsidR="00033980" w:rsidRPr="00C82206" w:rsidRDefault="00033980" w:rsidP="00C82206">
      <w:pPr>
        <w:jc w:val="both"/>
        <w:rPr>
          <w:b/>
        </w:rPr>
      </w:pPr>
    </w:p>
    <w:p w:rsidR="00587EA6" w:rsidRPr="00C82206" w:rsidRDefault="00485151" w:rsidP="00C82206">
      <w:pPr>
        <w:jc w:val="both"/>
        <w:rPr>
          <w:b/>
        </w:rPr>
      </w:pPr>
      <w:r w:rsidRPr="00C82206">
        <w:rPr>
          <w:b/>
        </w:rPr>
        <w:t>Взаимодействие с другими лекарственными средствами</w:t>
      </w:r>
      <w:r w:rsidR="00A85B42" w:rsidRPr="00C82206">
        <w:rPr>
          <w:b/>
        </w:rPr>
        <w:t xml:space="preserve"> </w:t>
      </w:r>
    </w:p>
    <w:p w:rsidR="00485151" w:rsidRDefault="00485151" w:rsidP="00C82206">
      <w:pPr>
        <w:jc w:val="both"/>
      </w:pPr>
      <w:r w:rsidRPr="00C82206">
        <w:t>ВИФЕРОН</w:t>
      </w:r>
      <w:r w:rsidRPr="00C82206">
        <w:rPr>
          <w:vertAlign w:val="superscript"/>
        </w:rPr>
        <w:t>®</w:t>
      </w:r>
      <w:r w:rsidRPr="00C82206">
        <w:t>, суппозитории ректальные, совместим и хорошо сочетается со всеми лекарственными препаратами, применяемыми при лечении вышеуказанных заболеваний (антибиотики, химиопрепараты, глюкокортикостероиды).</w:t>
      </w:r>
    </w:p>
    <w:p w:rsidR="00033980" w:rsidRPr="00C82206" w:rsidRDefault="00033980" w:rsidP="00C82206">
      <w:pPr>
        <w:jc w:val="both"/>
        <w:rPr>
          <w:b/>
        </w:rPr>
      </w:pPr>
    </w:p>
    <w:p w:rsidR="00587EA6" w:rsidRPr="00C82206" w:rsidRDefault="00A85B42" w:rsidP="00C82206">
      <w:pPr>
        <w:jc w:val="both"/>
        <w:rPr>
          <w:b/>
        </w:rPr>
      </w:pPr>
      <w:r w:rsidRPr="00C82206">
        <w:rPr>
          <w:b/>
        </w:rPr>
        <w:t xml:space="preserve">Влияние на способность управлять </w:t>
      </w:r>
      <w:r w:rsidR="00485151" w:rsidRPr="00C82206">
        <w:rPr>
          <w:b/>
        </w:rPr>
        <w:t>транспортными средствами</w:t>
      </w:r>
      <w:r w:rsidRPr="00C82206">
        <w:rPr>
          <w:b/>
        </w:rPr>
        <w:t xml:space="preserve"> и заниматься другими видами деятельности</w:t>
      </w:r>
      <w:r w:rsidR="00485151" w:rsidRPr="00C82206">
        <w:rPr>
          <w:b/>
        </w:rPr>
        <w:t xml:space="preserve"> </w:t>
      </w:r>
    </w:p>
    <w:p w:rsidR="00485151" w:rsidRPr="00C82206" w:rsidRDefault="00587EA6" w:rsidP="00C82206">
      <w:pPr>
        <w:tabs>
          <w:tab w:val="left" w:pos="8220"/>
        </w:tabs>
        <w:jc w:val="both"/>
        <w:rPr>
          <w:b/>
        </w:rPr>
      </w:pPr>
      <w:r w:rsidRPr="00C82206">
        <w:t>Н</w:t>
      </w:r>
      <w:r w:rsidR="00485151" w:rsidRPr="00C82206">
        <w:t>е установлено.</w:t>
      </w:r>
      <w:r w:rsidR="00485151" w:rsidRPr="00C82206">
        <w:rPr>
          <w:b/>
        </w:rPr>
        <w:t xml:space="preserve"> </w:t>
      </w:r>
    </w:p>
    <w:p w:rsidR="00A01C6A" w:rsidRDefault="00A01C6A" w:rsidP="00C82206">
      <w:pPr>
        <w:jc w:val="both"/>
        <w:rPr>
          <w:b/>
        </w:rPr>
      </w:pPr>
    </w:p>
    <w:p w:rsidR="00911DF4" w:rsidRDefault="00911DF4" w:rsidP="00C82206">
      <w:pPr>
        <w:jc w:val="both"/>
        <w:rPr>
          <w:b/>
        </w:rPr>
      </w:pPr>
      <w:r w:rsidRPr="00C82206">
        <w:rPr>
          <w:b/>
        </w:rPr>
        <w:t>Форма выпуска</w:t>
      </w:r>
    </w:p>
    <w:p w:rsidR="00911DF4" w:rsidRPr="00C82206" w:rsidRDefault="00911DF4" w:rsidP="00C82206">
      <w:pPr>
        <w:jc w:val="both"/>
      </w:pPr>
      <w:r w:rsidRPr="00C82206">
        <w:t xml:space="preserve">Суппозитории ректальные 150000 МЕ, 500000 МЕ, 1000000 МЕ, 3000000 МЕ. </w:t>
      </w:r>
    </w:p>
    <w:p w:rsidR="00D475CD" w:rsidRDefault="00911DF4" w:rsidP="00C82206">
      <w:pPr>
        <w:jc w:val="both"/>
      </w:pPr>
      <w:r w:rsidRPr="00C82206">
        <w:t>По 5 или 10 суппозиториев в контурн</w:t>
      </w:r>
      <w:r w:rsidR="00D43B3F">
        <w:t xml:space="preserve">ой ячейковой упаковке ПВХ/ПВХ. </w:t>
      </w:r>
      <w:r w:rsidRPr="00C82206">
        <w:t xml:space="preserve">1 </w:t>
      </w:r>
      <w:r w:rsidR="00DA4D2E">
        <w:t xml:space="preserve">контурная ячейковая упаковка по </w:t>
      </w:r>
      <w:r w:rsidRPr="00C82206">
        <w:t xml:space="preserve">10 суппозиториев или 2 контурные ячейковые упаковки по </w:t>
      </w:r>
      <w:r w:rsidR="00DA4D2E">
        <w:br/>
      </w:r>
      <w:r w:rsidRPr="00C82206">
        <w:lastRenderedPageBreak/>
        <w:t>5 суппозиториев с инструкцией по применению на государственном и русском языках в пачке из картона</w:t>
      </w:r>
      <w:r w:rsidR="00CF78E1" w:rsidRPr="00C82206">
        <w:t>.</w:t>
      </w:r>
    </w:p>
    <w:p w:rsidR="00033980" w:rsidRPr="00C82206" w:rsidRDefault="00033980" w:rsidP="00C82206">
      <w:pPr>
        <w:jc w:val="both"/>
      </w:pPr>
    </w:p>
    <w:p w:rsidR="00587EA6" w:rsidRPr="00C82206" w:rsidRDefault="00A85B42" w:rsidP="00C82206">
      <w:pPr>
        <w:jc w:val="both"/>
        <w:rPr>
          <w:b/>
        </w:rPr>
      </w:pPr>
      <w:r w:rsidRPr="00C82206">
        <w:rPr>
          <w:b/>
        </w:rPr>
        <w:t xml:space="preserve">Срок годности </w:t>
      </w:r>
      <w:r w:rsidR="001C17FE" w:rsidRPr="00C82206">
        <w:rPr>
          <w:b/>
        </w:rPr>
        <w:t xml:space="preserve"> </w:t>
      </w:r>
    </w:p>
    <w:p w:rsidR="009232D2" w:rsidRPr="00C82206" w:rsidRDefault="001C17FE" w:rsidP="00C82206">
      <w:pPr>
        <w:jc w:val="both"/>
      </w:pPr>
      <w:r w:rsidRPr="00C82206">
        <w:t xml:space="preserve">2 года. </w:t>
      </w:r>
    </w:p>
    <w:p w:rsidR="001C17FE" w:rsidRDefault="001C17FE" w:rsidP="00C82206">
      <w:pPr>
        <w:jc w:val="both"/>
      </w:pPr>
      <w:r w:rsidRPr="00C82206">
        <w:t>Не применять препарат по истечении срока годности.</w:t>
      </w:r>
    </w:p>
    <w:p w:rsidR="00033980" w:rsidRPr="00C82206" w:rsidRDefault="00033980" w:rsidP="00C82206">
      <w:pPr>
        <w:jc w:val="both"/>
        <w:rPr>
          <w:b/>
        </w:rPr>
      </w:pPr>
    </w:p>
    <w:p w:rsidR="00587EA6" w:rsidRPr="00C82206" w:rsidRDefault="001C17FE" w:rsidP="00C82206">
      <w:pPr>
        <w:jc w:val="both"/>
      </w:pPr>
      <w:r w:rsidRPr="00C82206">
        <w:rPr>
          <w:b/>
        </w:rPr>
        <w:t>Условия хранения</w:t>
      </w:r>
      <w:r w:rsidR="00A85B42" w:rsidRPr="00C82206">
        <w:rPr>
          <w:b/>
        </w:rPr>
        <w:t xml:space="preserve"> </w:t>
      </w:r>
      <w:r w:rsidRPr="00C82206">
        <w:t xml:space="preserve"> </w:t>
      </w:r>
    </w:p>
    <w:p w:rsidR="003A170D" w:rsidRPr="00C82206" w:rsidRDefault="003A170D" w:rsidP="00C82206">
      <w:pPr>
        <w:jc w:val="both"/>
      </w:pPr>
      <w:r w:rsidRPr="00C82206">
        <w:t>При температуре от 2 до 8</w:t>
      </w:r>
      <w:r w:rsidR="000A5371" w:rsidRPr="00C82206">
        <w:t xml:space="preserve"> º</w:t>
      </w:r>
      <w:r w:rsidRPr="00C82206">
        <w:t>С.</w:t>
      </w:r>
    </w:p>
    <w:p w:rsidR="001C17FE" w:rsidRDefault="003A170D" w:rsidP="00C82206">
      <w:pPr>
        <w:jc w:val="both"/>
      </w:pPr>
      <w:r w:rsidRPr="00C82206">
        <w:t>Хранить в местах, недоступных для детей.</w:t>
      </w:r>
    </w:p>
    <w:p w:rsidR="00033980" w:rsidRPr="00C82206" w:rsidRDefault="00033980" w:rsidP="00C82206">
      <w:pPr>
        <w:jc w:val="both"/>
        <w:rPr>
          <w:b/>
        </w:rPr>
      </w:pPr>
    </w:p>
    <w:p w:rsidR="00587EA6" w:rsidRPr="00C82206" w:rsidRDefault="001C3CAB" w:rsidP="00C82206">
      <w:pPr>
        <w:jc w:val="both"/>
        <w:rPr>
          <w:b/>
        </w:rPr>
      </w:pPr>
      <w:r w:rsidRPr="00C82206">
        <w:rPr>
          <w:b/>
        </w:rPr>
        <w:t>Условия отпуска из аптек</w:t>
      </w:r>
    </w:p>
    <w:p w:rsidR="001C17FE" w:rsidRDefault="00587EA6" w:rsidP="00C82206">
      <w:pPr>
        <w:jc w:val="both"/>
      </w:pPr>
      <w:r w:rsidRPr="00C82206">
        <w:t>О</w:t>
      </w:r>
      <w:r w:rsidR="00485151" w:rsidRPr="00C82206">
        <w:t xml:space="preserve">тпускается </w:t>
      </w:r>
      <w:r w:rsidR="00A65187" w:rsidRPr="00C82206">
        <w:t xml:space="preserve">без </w:t>
      </w:r>
      <w:r w:rsidR="001C3CAB" w:rsidRPr="00C82206">
        <w:t>рецепт</w:t>
      </w:r>
      <w:r w:rsidR="00A65187" w:rsidRPr="00C82206">
        <w:t>а</w:t>
      </w:r>
      <w:r w:rsidR="001C3CAB" w:rsidRPr="00C82206">
        <w:t xml:space="preserve"> врача.</w:t>
      </w:r>
    </w:p>
    <w:p w:rsidR="00033980" w:rsidRPr="00C82206" w:rsidRDefault="00033980" w:rsidP="00C82206">
      <w:pPr>
        <w:jc w:val="both"/>
      </w:pPr>
    </w:p>
    <w:p w:rsidR="00D80613" w:rsidRPr="00C82206" w:rsidRDefault="00D80613" w:rsidP="00C82206">
      <w:pPr>
        <w:jc w:val="both"/>
        <w:rPr>
          <w:b/>
        </w:rPr>
      </w:pPr>
      <w:r w:rsidRPr="00C82206">
        <w:rPr>
          <w:b/>
        </w:rPr>
        <w:t>Производитель/организация, принимающая претензии</w:t>
      </w:r>
    </w:p>
    <w:p w:rsidR="001C3CAB" w:rsidRPr="00C82206" w:rsidRDefault="00567316" w:rsidP="00C82206">
      <w:pPr>
        <w:jc w:val="both"/>
      </w:pPr>
      <w:r w:rsidRPr="00C82206">
        <w:t>ООО «ФЕРОН», Россия.</w:t>
      </w:r>
      <w:r w:rsidR="001C3CAB" w:rsidRPr="00C82206">
        <w:t xml:space="preserve"> </w:t>
      </w:r>
      <w:smartTag w:uri="urn:schemas-microsoft-com:office:smarttags" w:element="metricconverter">
        <w:smartTagPr>
          <w:attr w:name="ProductID" w:val="123098, г"/>
        </w:smartTagPr>
        <w:r w:rsidR="001C3CAB" w:rsidRPr="00C82206">
          <w:t>123098, г</w:t>
        </w:r>
      </w:smartTag>
      <w:r w:rsidR="001C3CAB" w:rsidRPr="00C82206">
        <w:t>. Москва, ул. Гамалеи, д.</w:t>
      </w:r>
      <w:r w:rsidRPr="00C82206">
        <w:t xml:space="preserve"> </w:t>
      </w:r>
      <w:r w:rsidR="001C3CAB" w:rsidRPr="00C82206">
        <w:t>18</w:t>
      </w:r>
      <w:r w:rsidR="003025FF" w:rsidRPr="00C82206">
        <w:t xml:space="preserve">, </w:t>
      </w:r>
      <w:r w:rsidR="00DA4D2E">
        <w:br/>
      </w:r>
      <w:r w:rsidR="003025FF" w:rsidRPr="00C82206">
        <w:t>т</w:t>
      </w:r>
      <w:r w:rsidR="001C3CAB" w:rsidRPr="00C82206">
        <w:t>елефон/факс (499) 193-30-60.</w:t>
      </w:r>
    </w:p>
    <w:p w:rsidR="006F1790" w:rsidRPr="00C82206" w:rsidRDefault="006F1790" w:rsidP="00C82206">
      <w:pPr>
        <w:jc w:val="both"/>
      </w:pPr>
    </w:p>
    <w:p w:rsidR="00033980" w:rsidRDefault="00033980" w:rsidP="00033980">
      <w:pPr>
        <w:jc w:val="both"/>
        <w:rPr>
          <w:b/>
          <w:lang w:val="uz-Cyrl-UZ"/>
        </w:rPr>
      </w:pPr>
      <w:r w:rsidRPr="00F06B2B">
        <w:rPr>
          <w:b/>
        </w:rPr>
        <w:t>Наименование и адрес организации, принимающей претензии (пр</w:t>
      </w:r>
      <w:r w:rsidRPr="00F06B2B">
        <w:rPr>
          <w:b/>
          <w:lang w:val="uz-Cyrl-UZ"/>
        </w:rPr>
        <w:t>ед</w:t>
      </w:r>
      <w:r w:rsidRPr="00F06B2B">
        <w:rPr>
          <w:b/>
        </w:rPr>
        <w:t>ложения) по качеству лекарственных средств на территории Республики Узбекистан</w:t>
      </w:r>
      <w:r w:rsidRPr="00F06B2B">
        <w:rPr>
          <w:b/>
          <w:lang w:val="uz-Cyrl-UZ"/>
        </w:rPr>
        <w:t>:</w:t>
      </w:r>
    </w:p>
    <w:p w:rsidR="00315356" w:rsidRPr="007A7EB6" w:rsidRDefault="00315356" w:rsidP="00315356">
      <w:pPr>
        <w:pStyle w:val="msonormalmailrucssattributepostfix"/>
        <w:shd w:val="clear" w:color="auto" w:fill="FFFFFF"/>
        <w:spacing w:before="0" w:beforeAutospacing="0" w:after="0" w:afterAutospacing="0"/>
        <w:jc w:val="both"/>
      </w:pPr>
      <w:r w:rsidRPr="007A7EB6">
        <w:t>100077, г. Ташкент, Мирзо-Улугбекский район, ул. Буюк Ипак Йули 154/4</w:t>
      </w:r>
      <w:r w:rsidR="00F06B2B">
        <w:t>.</w:t>
      </w:r>
    </w:p>
    <w:p w:rsidR="00315356" w:rsidRPr="00F06B2B" w:rsidRDefault="00315356" w:rsidP="00315356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lang w:val="uz-Cyrl-UZ"/>
        </w:rPr>
      </w:pPr>
      <w:r w:rsidRPr="007A7EB6">
        <w:t>Тел.:</w:t>
      </w:r>
      <w:r>
        <w:t xml:space="preserve"> </w:t>
      </w:r>
      <w:r w:rsidRPr="007A7EB6">
        <w:rPr>
          <w:rStyle w:val="js-phone-number"/>
          <w:lang w:val="uz-Cyrl-UZ"/>
        </w:rPr>
        <w:t>+998909610232</w:t>
      </w:r>
      <w:r w:rsidR="00F06B2B">
        <w:rPr>
          <w:lang w:val="uz-Cyrl-UZ"/>
        </w:rPr>
        <w:t xml:space="preserve">, </w:t>
      </w:r>
      <w:r w:rsidR="00F06B2B" w:rsidRPr="00343AF2">
        <w:rPr>
          <w:lang w:val="uz-Cyrl-UZ"/>
        </w:rPr>
        <w:t>электронная почта:</w:t>
      </w:r>
      <w:bookmarkStart w:id="0" w:name="_GoBack"/>
      <w:bookmarkEnd w:id="0"/>
      <w:r w:rsidR="00F06B2B">
        <w:rPr>
          <w:lang w:val="uz-Cyrl-UZ"/>
        </w:rPr>
        <w:t xml:space="preserve"> </w:t>
      </w:r>
      <w:r w:rsidRPr="00F06B2B">
        <w:rPr>
          <w:lang w:val="uz-Cyrl-UZ"/>
        </w:rPr>
        <w:t>xadjixanovf88@mail.ru</w:t>
      </w:r>
      <w:r w:rsidRPr="007A7EB6">
        <w:rPr>
          <w:lang w:val="uz-Cyrl-UZ"/>
        </w:rPr>
        <w:t>.</w:t>
      </w:r>
    </w:p>
    <w:p w:rsidR="00315356" w:rsidRPr="00315356" w:rsidRDefault="00315356" w:rsidP="00033980">
      <w:pPr>
        <w:jc w:val="both"/>
        <w:rPr>
          <w:b/>
        </w:rPr>
      </w:pPr>
    </w:p>
    <w:p w:rsidR="00F32CD7" w:rsidRPr="00033980" w:rsidRDefault="00F32CD7" w:rsidP="00C82206">
      <w:pPr>
        <w:pStyle w:val="a3"/>
        <w:ind w:left="0"/>
        <w:rPr>
          <w:lang w:val="uz-Cyrl-UZ"/>
        </w:rPr>
      </w:pPr>
    </w:p>
    <w:sectPr w:rsidR="00F32CD7" w:rsidRPr="00033980" w:rsidSect="00DB3745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E2" w:rsidRDefault="008E3BE2">
      <w:r>
        <w:separator/>
      </w:r>
    </w:p>
  </w:endnote>
  <w:endnote w:type="continuationSeparator" w:id="0">
    <w:p w:rsidR="008E3BE2" w:rsidRDefault="008E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42" w:rsidRDefault="00A85B42" w:rsidP="001C1C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5B42" w:rsidRDefault="00A85B42" w:rsidP="001813D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42" w:rsidRDefault="00A85B42" w:rsidP="001C1C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3745">
      <w:rPr>
        <w:rStyle w:val="a6"/>
        <w:noProof/>
      </w:rPr>
      <w:t>5</w:t>
    </w:r>
    <w:r>
      <w:rPr>
        <w:rStyle w:val="a6"/>
      </w:rPr>
      <w:fldChar w:fldCharType="end"/>
    </w:r>
  </w:p>
  <w:p w:rsidR="00A85B42" w:rsidRDefault="00A85B42" w:rsidP="001813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E2" w:rsidRDefault="008E3BE2">
      <w:r>
        <w:separator/>
      </w:r>
    </w:p>
  </w:footnote>
  <w:footnote w:type="continuationSeparator" w:id="0">
    <w:p w:rsidR="008E3BE2" w:rsidRDefault="008E3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B1F"/>
    <w:multiLevelType w:val="hybridMultilevel"/>
    <w:tmpl w:val="750E233A"/>
    <w:lvl w:ilvl="0" w:tplc="ADE83686">
      <w:start w:val="2"/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1AF5"/>
    <w:multiLevelType w:val="hybridMultilevel"/>
    <w:tmpl w:val="D588580A"/>
    <w:lvl w:ilvl="0" w:tplc="ADE83686">
      <w:start w:val="2"/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70D85"/>
    <w:multiLevelType w:val="hybridMultilevel"/>
    <w:tmpl w:val="A18C24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B1956"/>
    <w:multiLevelType w:val="hybridMultilevel"/>
    <w:tmpl w:val="B9160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3259D"/>
    <w:multiLevelType w:val="hybridMultilevel"/>
    <w:tmpl w:val="D588580A"/>
    <w:lvl w:ilvl="0" w:tplc="2F9AA5FC">
      <w:start w:val="2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514DA2"/>
    <w:multiLevelType w:val="hybridMultilevel"/>
    <w:tmpl w:val="D588580A"/>
    <w:lvl w:ilvl="0" w:tplc="63486086">
      <w:start w:val="2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706FB1"/>
    <w:multiLevelType w:val="hybridMultilevel"/>
    <w:tmpl w:val="6FDE1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A767B"/>
    <w:multiLevelType w:val="hybridMultilevel"/>
    <w:tmpl w:val="750E233A"/>
    <w:lvl w:ilvl="0" w:tplc="1B8AC322">
      <w:start w:val="2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700BD"/>
    <w:multiLevelType w:val="hybridMultilevel"/>
    <w:tmpl w:val="FD5A2DE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10EEE"/>
    <w:multiLevelType w:val="hybridMultilevel"/>
    <w:tmpl w:val="D58858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F25FD"/>
    <w:multiLevelType w:val="hybridMultilevel"/>
    <w:tmpl w:val="D588580A"/>
    <w:lvl w:ilvl="0" w:tplc="85DA832C">
      <w:start w:val="2"/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3F1108"/>
    <w:multiLevelType w:val="hybridMultilevel"/>
    <w:tmpl w:val="A18C24CE"/>
    <w:lvl w:ilvl="0" w:tplc="3ED4A4E0">
      <w:start w:val="2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487213"/>
    <w:multiLevelType w:val="hybridMultilevel"/>
    <w:tmpl w:val="D588580A"/>
    <w:lvl w:ilvl="0" w:tplc="ADE83686">
      <w:start w:val="2"/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4B6A35"/>
    <w:multiLevelType w:val="hybridMultilevel"/>
    <w:tmpl w:val="97C026DC"/>
    <w:lvl w:ilvl="0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69227FC7"/>
    <w:multiLevelType w:val="hybridMultilevel"/>
    <w:tmpl w:val="D588580A"/>
    <w:lvl w:ilvl="0" w:tplc="ADE83686">
      <w:start w:val="2"/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EB2FC2"/>
    <w:multiLevelType w:val="hybridMultilevel"/>
    <w:tmpl w:val="A18C24CE"/>
    <w:lvl w:ilvl="0" w:tplc="4C4AFFF4">
      <w:start w:val="2"/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43199C"/>
    <w:multiLevelType w:val="hybridMultilevel"/>
    <w:tmpl w:val="750E2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14599"/>
    <w:multiLevelType w:val="hybridMultilevel"/>
    <w:tmpl w:val="D588580A"/>
    <w:lvl w:ilvl="0" w:tplc="2D9AF238">
      <w:start w:val="2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5"/>
  </w:num>
  <w:num w:numId="14">
    <w:abstractNumId w:val="17"/>
  </w:num>
  <w:num w:numId="15">
    <w:abstractNumId w:val="8"/>
  </w:num>
  <w:num w:numId="16">
    <w:abstractNumId w:val="13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FC"/>
    <w:rsid w:val="000004CD"/>
    <w:rsid w:val="0002095B"/>
    <w:rsid w:val="000326A7"/>
    <w:rsid w:val="00033980"/>
    <w:rsid w:val="00044165"/>
    <w:rsid w:val="0004545B"/>
    <w:rsid w:val="00055E6C"/>
    <w:rsid w:val="00060AC4"/>
    <w:rsid w:val="000704A1"/>
    <w:rsid w:val="0007050E"/>
    <w:rsid w:val="00070B25"/>
    <w:rsid w:val="00075194"/>
    <w:rsid w:val="00097EA1"/>
    <w:rsid w:val="000A5371"/>
    <w:rsid w:val="000C3252"/>
    <w:rsid w:val="000C67D3"/>
    <w:rsid w:val="000C74BA"/>
    <w:rsid w:val="000D0755"/>
    <w:rsid w:val="000D5B11"/>
    <w:rsid w:val="000F0C18"/>
    <w:rsid w:val="001212F7"/>
    <w:rsid w:val="00134091"/>
    <w:rsid w:val="001440B6"/>
    <w:rsid w:val="00161C12"/>
    <w:rsid w:val="001654DF"/>
    <w:rsid w:val="00165836"/>
    <w:rsid w:val="0017070A"/>
    <w:rsid w:val="001813D2"/>
    <w:rsid w:val="0018190A"/>
    <w:rsid w:val="00181FED"/>
    <w:rsid w:val="001829D7"/>
    <w:rsid w:val="00184F09"/>
    <w:rsid w:val="001B1310"/>
    <w:rsid w:val="001B5786"/>
    <w:rsid w:val="001C0F8C"/>
    <w:rsid w:val="001C17FE"/>
    <w:rsid w:val="001C1C36"/>
    <w:rsid w:val="001C3CAB"/>
    <w:rsid w:val="001E14E5"/>
    <w:rsid w:val="001E2273"/>
    <w:rsid w:val="001E4B87"/>
    <w:rsid w:val="00206C2A"/>
    <w:rsid w:val="00214A21"/>
    <w:rsid w:val="002278CA"/>
    <w:rsid w:val="00231AA6"/>
    <w:rsid w:val="002517EA"/>
    <w:rsid w:val="002F0F50"/>
    <w:rsid w:val="003025FF"/>
    <w:rsid w:val="00310281"/>
    <w:rsid w:val="00315356"/>
    <w:rsid w:val="00316B91"/>
    <w:rsid w:val="00334006"/>
    <w:rsid w:val="00343AF2"/>
    <w:rsid w:val="00395F09"/>
    <w:rsid w:val="003A170D"/>
    <w:rsid w:val="003D7C9B"/>
    <w:rsid w:val="003F070E"/>
    <w:rsid w:val="00415DF8"/>
    <w:rsid w:val="004167DB"/>
    <w:rsid w:val="00423C1C"/>
    <w:rsid w:val="00427FE8"/>
    <w:rsid w:val="00434E03"/>
    <w:rsid w:val="004601D3"/>
    <w:rsid w:val="004629FC"/>
    <w:rsid w:val="00464945"/>
    <w:rsid w:val="00485151"/>
    <w:rsid w:val="004925A3"/>
    <w:rsid w:val="00497069"/>
    <w:rsid w:val="004A2319"/>
    <w:rsid w:val="004C5B83"/>
    <w:rsid w:val="004C642C"/>
    <w:rsid w:val="005221C5"/>
    <w:rsid w:val="0052281D"/>
    <w:rsid w:val="0052751D"/>
    <w:rsid w:val="00555D4D"/>
    <w:rsid w:val="00567316"/>
    <w:rsid w:val="005678CA"/>
    <w:rsid w:val="00587C54"/>
    <w:rsid w:val="00587EA6"/>
    <w:rsid w:val="00592D17"/>
    <w:rsid w:val="00593E69"/>
    <w:rsid w:val="005A4D90"/>
    <w:rsid w:val="005C3223"/>
    <w:rsid w:val="005C4131"/>
    <w:rsid w:val="005E0075"/>
    <w:rsid w:val="00642C08"/>
    <w:rsid w:val="006473FC"/>
    <w:rsid w:val="00656AA5"/>
    <w:rsid w:val="00670898"/>
    <w:rsid w:val="00674238"/>
    <w:rsid w:val="0068080E"/>
    <w:rsid w:val="006865C8"/>
    <w:rsid w:val="006C1E35"/>
    <w:rsid w:val="006D2AAF"/>
    <w:rsid w:val="006D326C"/>
    <w:rsid w:val="006F1790"/>
    <w:rsid w:val="006F5617"/>
    <w:rsid w:val="006F6CCA"/>
    <w:rsid w:val="00714DC3"/>
    <w:rsid w:val="007167D8"/>
    <w:rsid w:val="00741A20"/>
    <w:rsid w:val="00755659"/>
    <w:rsid w:val="00760FFA"/>
    <w:rsid w:val="00776559"/>
    <w:rsid w:val="00793D2D"/>
    <w:rsid w:val="00796376"/>
    <w:rsid w:val="007979E5"/>
    <w:rsid w:val="007C54BF"/>
    <w:rsid w:val="007F4BA6"/>
    <w:rsid w:val="00802608"/>
    <w:rsid w:val="0080299C"/>
    <w:rsid w:val="00831E41"/>
    <w:rsid w:val="008322DC"/>
    <w:rsid w:val="00837FE5"/>
    <w:rsid w:val="0085603D"/>
    <w:rsid w:val="00896526"/>
    <w:rsid w:val="008A1148"/>
    <w:rsid w:val="008A6305"/>
    <w:rsid w:val="008D4ABE"/>
    <w:rsid w:val="008E210D"/>
    <w:rsid w:val="008E3BE2"/>
    <w:rsid w:val="008E65B8"/>
    <w:rsid w:val="008F4B0A"/>
    <w:rsid w:val="009019AD"/>
    <w:rsid w:val="00911DF4"/>
    <w:rsid w:val="00913C15"/>
    <w:rsid w:val="00915788"/>
    <w:rsid w:val="009232D2"/>
    <w:rsid w:val="00960572"/>
    <w:rsid w:val="00983FFF"/>
    <w:rsid w:val="009854CC"/>
    <w:rsid w:val="009B75A5"/>
    <w:rsid w:val="009C14A1"/>
    <w:rsid w:val="009C1772"/>
    <w:rsid w:val="009D0F6D"/>
    <w:rsid w:val="009E401F"/>
    <w:rsid w:val="009F24D5"/>
    <w:rsid w:val="009F5794"/>
    <w:rsid w:val="00A01C6A"/>
    <w:rsid w:val="00A03279"/>
    <w:rsid w:val="00A17037"/>
    <w:rsid w:val="00A21370"/>
    <w:rsid w:val="00A224EE"/>
    <w:rsid w:val="00A65187"/>
    <w:rsid w:val="00A759B1"/>
    <w:rsid w:val="00A85B42"/>
    <w:rsid w:val="00AA44DF"/>
    <w:rsid w:val="00AC49EE"/>
    <w:rsid w:val="00AE3278"/>
    <w:rsid w:val="00B05A2F"/>
    <w:rsid w:val="00B11BC8"/>
    <w:rsid w:val="00B327C2"/>
    <w:rsid w:val="00B52733"/>
    <w:rsid w:val="00B7693A"/>
    <w:rsid w:val="00B7794F"/>
    <w:rsid w:val="00BB423C"/>
    <w:rsid w:val="00BC21B9"/>
    <w:rsid w:val="00BC7567"/>
    <w:rsid w:val="00BE36B5"/>
    <w:rsid w:val="00BE7B0E"/>
    <w:rsid w:val="00BF3E97"/>
    <w:rsid w:val="00BF4499"/>
    <w:rsid w:val="00C00095"/>
    <w:rsid w:val="00C0721F"/>
    <w:rsid w:val="00C32C32"/>
    <w:rsid w:val="00C54BC2"/>
    <w:rsid w:val="00C64EF3"/>
    <w:rsid w:val="00C7218D"/>
    <w:rsid w:val="00C82206"/>
    <w:rsid w:val="00C97D62"/>
    <w:rsid w:val="00CA01AA"/>
    <w:rsid w:val="00CA1D55"/>
    <w:rsid w:val="00CE0360"/>
    <w:rsid w:val="00CF0585"/>
    <w:rsid w:val="00CF78E1"/>
    <w:rsid w:val="00D01F88"/>
    <w:rsid w:val="00D0401F"/>
    <w:rsid w:val="00D22ADC"/>
    <w:rsid w:val="00D33054"/>
    <w:rsid w:val="00D339D3"/>
    <w:rsid w:val="00D43B3F"/>
    <w:rsid w:val="00D475CD"/>
    <w:rsid w:val="00D54E70"/>
    <w:rsid w:val="00D641AF"/>
    <w:rsid w:val="00D77660"/>
    <w:rsid w:val="00D80613"/>
    <w:rsid w:val="00D83AB7"/>
    <w:rsid w:val="00D94E9C"/>
    <w:rsid w:val="00DA4D2E"/>
    <w:rsid w:val="00DB3745"/>
    <w:rsid w:val="00DB7E03"/>
    <w:rsid w:val="00DC5A12"/>
    <w:rsid w:val="00DF2A6B"/>
    <w:rsid w:val="00DF7736"/>
    <w:rsid w:val="00E144A2"/>
    <w:rsid w:val="00E14512"/>
    <w:rsid w:val="00E40D2F"/>
    <w:rsid w:val="00E534C2"/>
    <w:rsid w:val="00E55FED"/>
    <w:rsid w:val="00E836A1"/>
    <w:rsid w:val="00E85B37"/>
    <w:rsid w:val="00E85E62"/>
    <w:rsid w:val="00E907D2"/>
    <w:rsid w:val="00EB58F3"/>
    <w:rsid w:val="00EC3C26"/>
    <w:rsid w:val="00EC3F8D"/>
    <w:rsid w:val="00ED5970"/>
    <w:rsid w:val="00ED6080"/>
    <w:rsid w:val="00F06B2B"/>
    <w:rsid w:val="00F14F89"/>
    <w:rsid w:val="00F2333C"/>
    <w:rsid w:val="00F32CD7"/>
    <w:rsid w:val="00F40B72"/>
    <w:rsid w:val="00F50242"/>
    <w:rsid w:val="00F509D1"/>
    <w:rsid w:val="00F543FD"/>
    <w:rsid w:val="00F5720C"/>
    <w:rsid w:val="00F64232"/>
    <w:rsid w:val="00F77653"/>
    <w:rsid w:val="00FB47BA"/>
    <w:rsid w:val="00FC325C"/>
    <w:rsid w:val="00FD66F4"/>
    <w:rsid w:val="00FE4A95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A098C8-B73F-462D-A44F-AC83DC78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  <w:jc w:val="both"/>
    </w:pPr>
  </w:style>
  <w:style w:type="paragraph" w:styleId="2">
    <w:name w:val="Body Text 2"/>
    <w:basedOn w:val="a"/>
    <w:rsid w:val="004925A3"/>
    <w:pPr>
      <w:spacing w:after="120" w:line="480" w:lineRule="auto"/>
    </w:pPr>
  </w:style>
  <w:style w:type="paragraph" w:styleId="a4">
    <w:name w:val="Balloon Text"/>
    <w:basedOn w:val="a"/>
    <w:semiHidden/>
    <w:rsid w:val="001813D2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1813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13D2"/>
  </w:style>
  <w:style w:type="character" w:styleId="a7">
    <w:name w:val="annotation reference"/>
    <w:basedOn w:val="a0"/>
    <w:uiPriority w:val="99"/>
    <w:semiHidden/>
    <w:unhideWhenUsed/>
    <w:rsid w:val="00E1451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451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451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1451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4512"/>
    <w:rPr>
      <w:b/>
      <w:bCs/>
    </w:rPr>
  </w:style>
  <w:style w:type="paragraph" w:customStyle="1" w:styleId="msonormalmailrucssattributepostfix">
    <w:name w:val="msonormal_mailru_css_attribute_postfix"/>
    <w:basedOn w:val="a"/>
    <w:rsid w:val="00315356"/>
    <w:pPr>
      <w:spacing w:before="100" w:beforeAutospacing="1" w:after="100" w:afterAutospacing="1"/>
    </w:pPr>
  </w:style>
  <w:style w:type="character" w:customStyle="1" w:styleId="js-phone-number">
    <w:name w:val="js-phone-number"/>
    <w:rsid w:val="00315356"/>
  </w:style>
  <w:style w:type="character" w:styleId="ac">
    <w:name w:val="Hyperlink"/>
    <w:uiPriority w:val="99"/>
    <w:semiHidden/>
    <w:unhideWhenUsed/>
    <w:rsid w:val="00315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564D-7EDE-4C3A-8C7B-CD3EFFA9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 медицинскому  применению</vt:lpstr>
    </vt:vector>
  </TitlesOfParts>
  <Manager>Yes</Manager>
  <Company>ооо "Ферон"</Company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 медицинскому  применению</dc:title>
  <dc:creator>Евгения</dc:creator>
  <cp:lastModifiedBy>Maxfuza Amirova</cp:lastModifiedBy>
  <cp:revision>8</cp:revision>
  <cp:lastPrinted>2020-04-29T12:07:00Z</cp:lastPrinted>
  <dcterms:created xsi:type="dcterms:W3CDTF">2020-04-28T12:43:00Z</dcterms:created>
  <dcterms:modified xsi:type="dcterms:W3CDTF">2020-04-29T12:07:00Z</dcterms:modified>
</cp:coreProperties>
</file>